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media/image2.jpe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Rapport de Projet — ERP SUARL Rayhan</w:t>
      </w:r>
    </w:p>
    <w:p>
      <w:pPr>
        <w:pStyle w:val="Subtitle"/>
      </w:pPr>
      <w:r>
        <w:t xml:space="preserve">Projet de Fin d’Études — Ali Guennari</w:t>
      </w:r>
    </w:p>
    <w:p>
      <w:pPr>
        <w:pStyle w:val="Author"/>
      </w:pPr>
      <w:r>
        <w:t xml:space="preserve">Ali Guennari</w:t>
      </w:r>
    </w:p>
    <w:p>
      <w:pPr>
        <w:pStyle w:val="Date"/>
      </w:pPr>
      <w:r>
        <w:t xml:space="preserve">Avril 2026</w:t>
      </w:r>
    </w:p>
    <w:p>
      <w:pPr>
        <w:pStyle w:val="FirstParagraph"/>
      </w:pPr>
      <w:r>
        <w:t xml:space="preserve">————————–7F59IiiqF2p33g1odtlB8f</w:t>
      </w:r>
      <w:r>
        <w:t xml:space="preserve"> </w:t>
      </w:r>
      <w:r>
        <w:t xml:space="preserve">Content-Disposition: form-data; name=</w:t>
      </w:r>
      <w:r>
        <w:t xml:space="preserve">“file”</w:t>
      </w:r>
      <w:r>
        <w:t xml:space="preserve">; filename=</w:t>
      </w:r>
      <w:r>
        <w:t xml:space="preserve">“rapport-projet.md”</w:t>
      </w:r>
      <w:r>
        <w:t xml:space="preserve"> </w:t>
      </w:r>
      <w:r>
        <w:t xml:space="preserve">Content-Type: application/octet-stream</w:t>
      </w:r>
    </w:p>
    <w:bookmarkStart w:id="18" w:name="rapport-de-projet-de-fin-détudes"/>
    <w:p>
      <w:pPr>
        <w:pStyle w:val="Heading1"/>
      </w:pPr>
      <w:r>
        <w:t xml:space="preserve">Rapport de Projet de Fin d’Études</w:t>
      </w:r>
    </w:p>
    <w:bookmarkStart w:id="17" w:name="erp-sur-mesure-pour-suarl-rayhan"/>
    <w:p>
      <w:pPr>
        <w:pStyle w:val="Heading2"/>
      </w:pPr>
      <w:r>
        <w:t xml:space="preserve">ERP Sur Mesure pour SUARL Rayhan</w:t>
      </w:r>
    </w:p>
    <w:p>
      <w:pPr>
        <w:pStyle w:val="FirstParagraph"/>
      </w:pPr>
      <w:r>
        <w:rPr>
          <w:b/>
          <w:bCs/>
        </w:rPr>
        <w:t xml:space="preserve">Étudiant :</w:t>
      </w:r>
      <w:r>
        <w:t xml:space="preserve"> </w:t>
      </w:r>
      <w:r>
        <w:t xml:space="preserve">Ali Guennari</w:t>
      </w:r>
      <w:r>
        <w:br/>
      </w:r>
      <w:r>
        <w:rPr>
          <w:b/>
          <w:bCs/>
        </w:rPr>
        <w:t xml:space="preserve">Entreprise d’accueil :</w:t>
      </w:r>
      <w:r>
        <w:t xml:space="preserve"> </w:t>
      </w:r>
      <w:r>
        <w:t xml:space="preserve">SUARL Rayhan — Plasturgie, Tataouine, Tunisie</w:t>
      </w:r>
      <w:r>
        <w:br/>
      </w:r>
      <w:r>
        <w:rPr>
          <w:b/>
          <w:bCs/>
        </w:rPr>
        <w:t xml:space="preserve">Encadrant académique :</w:t>
      </w:r>
      <w:r>
        <w:t xml:space="preserve"> </w:t>
      </w:r>
      <w:r>
        <w:t xml:space="preserve">À compléter</w:t>
      </w:r>
      <w:r>
        <w:br/>
      </w:r>
      <w:r>
        <w:rPr>
          <w:b/>
          <w:bCs/>
        </w:rPr>
        <w:t xml:space="preserve">Encadrant professionnel :</w:t>
      </w:r>
      <w:r>
        <w:t xml:space="preserve"> </w:t>
      </w:r>
      <w:r>
        <w:t xml:space="preserve">À compléter</w:t>
      </w:r>
      <w:r>
        <w:br/>
      </w:r>
      <w:r>
        <w:rPr>
          <w:b/>
          <w:bCs/>
        </w:rPr>
        <w:t xml:space="preserve">Année universitaire :</w:t>
      </w:r>
      <w:r>
        <w:t xml:space="preserve"> </w:t>
      </w:r>
      <w:r>
        <w:t xml:space="preserve">2025 / 2026</w:t>
      </w:r>
    </w:p>
    <w:p>
      <w:r>
        <w:pict>
          <v:rect style="width:0;height:1.5pt" o:hralign="center" o:hrstd="t" o:hr="t"/>
        </w:pict>
      </w:r>
    </w:p>
    <w:bookmarkEnd w:id="17"/>
    <w:bookmarkEnd w:id="18"/>
    <w:bookmarkStart w:id="22" w:name="chapitre-1-présentation-du-projet"/>
    <w:p>
      <w:pPr>
        <w:pStyle w:val="Heading1"/>
      </w:pPr>
      <w:r>
        <w:t xml:space="preserve">Chapitre 1 — Présentation du Projet</w:t>
      </w:r>
    </w:p>
    <w:bookmarkStart w:id="19" w:name="contexte"/>
    <w:p>
      <w:pPr>
        <w:pStyle w:val="Heading2"/>
      </w:pPr>
      <w:r>
        <w:t xml:space="preserve">1.1 Contexte</w:t>
      </w:r>
    </w:p>
    <w:p>
      <w:pPr>
        <w:pStyle w:val="FirstParagraph"/>
      </w:pPr>
      <w:r>
        <w:t xml:space="preserve">SUARL Rayhan est une entreprise tunisienne spécialisée dans la fabrication d’emballages plastiques (sacs Bertel, sacs poubelles, sacs alimentaires, film rétractable) implantée à Tataouine. Face à une gestion manuelle de ses processus métier — achats, ventes, production, stock — la direction a exprimé le besoin d’un système d’information intégré permettant de centraliser et automatiser ces opérations.</w:t>
      </w:r>
    </w:p>
    <w:bookmarkEnd w:id="19"/>
    <w:bookmarkStart w:id="20" w:name="objectif-du-projet"/>
    <w:p>
      <w:pPr>
        <w:pStyle w:val="Heading2"/>
      </w:pPr>
      <w:r>
        <w:t xml:space="preserve">1.2 Objectif du Projet</w:t>
      </w:r>
    </w:p>
    <w:p>
      <w:pPr>
        <w:pStyle w:val="FirstParagraph"/>
      </w:pPr>
      <w:r>
        <w:t xml:space="preserve">Ce projet de fin d’études consiste à concevoir et développer un</w:t>
      </w:r>
      <w:r>
        <w:t xml:space="preserve"> </w:t>
      </w:r>
      <w:r>
        <w:rPr>
          <w:b/>
          <w:bCs/>
        </w:rPr>
        <w:t xml:space="preserve">ERP (Enterprise Resource Planning) sur mesure</w:t>
      </w:r>
      <w:r>
        <w:t xml:space="preserve">, adapté aux spécificités de SUARL Rayhan, couvrant :</w:t>
      </w:r>
    </w:p>
    <w:p>
      <w:pPr>
        <w:pStyle w:val="Compact"/>
        <w:numPr>
          <w:ilvl w:val="0"/>
          <w:numId w:val="1001"/>
        </w:numPr>
      </w:pPr>
      <w:r>
        <w:t xml:space="preserve">La gestion du référentiel articles (matières premières, produits semi-finis, produits finis)</w:t>
      </w:r>
    </w:p>
    <w:p>
      <w:pPr>
        <w:pStyle w:val="Compact"/>
        <w:numPr>
          <w:ilvl w:val="0"/>
          <w:numId w:val="1001"/>
        </w:numPr>
      </w:pPr>
      <w:r>
        <w:t xml:space="preserve">Le cycle d’achat complet (commandes fournisseurs → bons de réception → mise à jour du stock)</w:t>
      </w:r>
    </w:p>
    <w:p>
      <w:pPr>
        <w:pStyle w:val="Compact"/>
        <w:numPr>
          <w:ilvl w:val="0"/>
          <w:numId w:val="1001"/>
        </w:numPr>
      </w:pPr>
      <w:r>
        <w:t xml:space="preserve">Le cycle de vente complet (commandes clients → bons de livraison → sortie de stock)</w:t>
      </w:r>
    </w:p>
    <w:p>
      <w:pPr>
        <w:pStyle w:val="Compact"/>
        <w:numPr>
          <w:ilvl w:val="0"/>
          <w:numId w:val="1001"/>
        </w:numPr>
      </w:pPr>
      <w:r>
        <w:t xml:space="preserve">La gestion de la production (nomenclatures BOM, ordres de fabrication)</w:t>
      </w:r>
    </w:p>
    <w:p>
      <w:pPr>
        <w:pStyle w:val="Compact"/>
        <w:numPr>
          <w:ilvl w:val="0"/>
          <w:numId w:val="1001"/>
        </w:numPr>
      </w:pPr>
      <w:r>
        <w:t xml:space="preserve">Le suivi des stocks en temps réel avec alertes</w:t>
      </w:r>
    </w:p>
    <w:p>
      <w:pPr>
        <w:pStyle w:val="Compact"/>
        <w:numPr>
          <w:ilvl w:val="0"/>
          <w:numId w:val="1001"/>
        </w:numPr>
      </w:pPr>
      <w:r>
        <w:t xml:space="preserve">Un tableau de bord KPI pour la direction</w:t>
      </w:r>
    </w:p>
    <w:bookmarkEnd w:id="20"/>
    <w:bookmarkStart w:id="21" w:name="périmètre-fonctionnel"/>
    <w:p>
      <w:pPr>
        <w:pStyle w:val="Heading2"/>
      </w:pPr>
      <w:r>
        <w:t xml:space="preserve">1.3 Périmètre Fonctionnel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Authentification</w:t>
            </w:r>
          </w:p>
        </w:tc>
        <w:tc>
          <w:tcPr/>
          <w:p>
            <w:pPr>
              <w:pStyle w:val="Compact"/>
            </w:pPr>
            <w:r>
              <w:t xml:space="preserve">Connexion sécurisée avec rôles différenciés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Articles</w:t>
            </w:r>
          </w:p>
        </w:tc>
        <w:tc>
          <w:tcPr/>
          <w:p>
            <w:pPr>
              <w:pStyle w:val="Compact"/>
            </w:pPr>
            <w:r>
              <w:t xml:space="preserve">Gestion du catalogue (MP, PSF, PF)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Clients &amp; Fournisseurs</w:t>
            </w:r>
          </w:p>
        </w:tc>
        <w:tc>
          <w:tcPr/>
          <w:p>
            <w:pPr>
              <w:pStyle w:val="Compact"/>
            </w:pPr>
            <w:r>
              <w:t xml:space="preserve">Annuaire des tiers commerciaux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Cycle Achat</w:t>
            </w:r>
          </w:p>
        </w:tc>
        <w:tc>
          <w:tcPr/>
          <w:p>
            <w:pPr>
              <w:pStyle w:val="Compact"/>
            </w:pPr>
            <w:r>
              <w:t xml:space="preserve">Commande → Réception → Stock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Cycle Vente</w:t>
            </w:r>
          </w:p>
        </w:tc>
        <w:tc>
          <w:tcPr/>
          <w:p>
            <w:pPr>
              <w:pStyle w:val="Compact"/>
            </w:pPr>
            <w:r>
              <w:t xml:space="preserve">Commande → Livraison → Stock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Production</w:t>
            </w:r>
          </w:p>
        </w:tc>
        <w:tc>
          <w:tcPr/>
          <w:p>
            <w:pPr>
              <w:pStyle w:val="Compact"/>
            </w:pPr>
            <w:r>
              <w:t xml:space="preserve">BOM + Ordres de Fabrication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Stock</w:t>
            </w:r>
          </w:p>
        </w:tc>
        <w:tc>
          <w:tcPr/>
          <w:p>
            <w:pPr>
              <w:pStyle w:val="Compact"/>
            </w:pPr>
            <w:r>
              <w:t xml:space="preserve">Mouvements, historique, alertes seuil minimum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Tableau de bord</w:t>
            </w:r>
          </w:p>
        </w:tc>
        <w:tc>
          <w:tcPr/>
          <w:p>
            <w:pPr>
              <w:pStyle w:val="Compact"/>
            </w:pPr>
            <w:r>
              <w:t xml:space="preserve">KPIs temps réel pour le PDG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End w:id="22"/>
    <w:bookmarkStart w:id="28" w:name="chapitre-2-architecture-technique"/>
    <w:p>
      <w:pPr>
        <w:pStyle w:val="Heading1"/>
      </w:pPr>
      <w:r>
        <w:t xml:space="preserve">Chapitre 2 — Architecture Technique</w:t>
      </w:r>
    </w:p>
    <w:bookmarkStart w:id="23" w:name="stack-technologique"/>
    <w:p>
      <w:pPr>
        <w:pStyle w:val="Heading2"/>
      </w:pPr>
      <w:r>
        <w:t xml:space="preserve">2.1 Stack Technologique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Couche</w:t>
            </w:r>
          </w:p>
        </w:tc>
        <w:tc>
          <w:tcPr/>
          <w:p>
            <w:pPr>
              <w:pStyle w:val="Compact"/>
            </w:pPr>
            <w:r>
              <w:t xml:space="preserve">Technologie</w:t>
            </w:r>
          </w:p>
        </w:tc>
        <w:tc>
          <w:tcPr/>
          <w:p>
            <w:pPr>
              <w:pStyle w:val="Compact"/>
            </w:pPr>
            <w:r>
              <w:t xml:space="preserve">Version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Backend API</w:t>
            </w:r>
          </w:p>
        </w:tc>
        <w:tc>
          <w:tcPr/>
          <w:p>
            <w:pPr>
              <w:pStyle w:val="Compact"/>
            </w:pPr>
            <w:r>
              <w:t xml:space="preserve">Spring Boot</w:t>
            </w:r>
          </w:p>
        </w:tc>
        <w:tc>
          <w:tcPr/>
          <w:p>
            <w:pPr>
              <w:pStyle w:val="Compact"/>
            </w:pPr>
            <w:r>
              <w:t xml:space="preserve">3.2.5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Langage</w:t>
            </w:r>
          </w:p>
        </w:tc>
        <w:tc>
          <w:tcPr/>
          <w:p>
            <w:pPr>
              <w:pStyle w:val="Compact"/>
            </w:pPr>
            <w:r>
              <w:t xml:space="preserve">Java</w:t>
            </w:r>
          </w:p>
        </w:tc>
        <w:tc>
          <w:tcPr/>
          <w:p>
            <w:pPr>
              <w:pStyle w:val="Compact"/>
            </w:pPr>
            <w:r>
              <w:t xml:space="preserve">17 LTS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Sécurité</w:t>
            </w:r>
          </w:p>
        </w:tc>
        <w:tc>
          <w:tcPr/>
          <w:p>
            <w:pPr>
              <w:pStyle w:val="Compact"/>
            </w:pPr>
            <w:r>
              <w:t xml:space="preserve">Spring Security + JWT</w:t>
            </w:r>
          </w:p>
        </w:tc>
        <w:tc>
          <w:tcPr/>
          <w:p>
            <w:pPr>
              <w:pStyle w:val="Compact"/>
            </w:pPr>
            <w:r>
              <w:t xml:space="preserve">JJWT 0.12.5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Persistance</w:t>
            </w:r>
          </w:p>
        </w:tc>
        <w:tc>
          <w:tcPr/>
          <w:p>
            <w:pPr>
              <w:pStyle w:val="Compact"/>
            </w:pPr>
            <w:r>
              <w:t xml:space="preserve">Spring Data JPA / Hibernate</w:t>
            </w:r>
          </w:p>
        </w:tc>
        <w:tc>
          <w:tcPr/>
          <w:p>
            <w:pPr>
              <w:pStyle w:val="Compact"/>
            </w:pPr>
            <w:r>
              <w:t xml:space="preserve">6.4.4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Base de données</w:t>
            </w:r>
          </w:p>
        </w:tc>
        <w:tc>
          <w:tcPr/>
          <w:p>
            <w:pPr>
              <w:pStyle w:val="Compact"/>
            </w:pPr>
            <w:r>
              <w:t xml:space="preserve">MySQL</w:t>
            </w:r>
          </w:p>
        </w:tc>
        <w:tc>
          <w:tcPr/>
          <w:p>
            <w:pPr>
              <w:pStyle w:val="Compact"/>
            </w:pPr>
            <w:r>
              <w:t xml:space="preserve">8.0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Conteneurisation</w:t>
            </w:r>
          </w:p>
        </w:tc>
        <w:tc>
          <w:tcPr/>
          <w:p>
            <w:pPr>
              <w:pStyle w:val="Compact"/>
            </w:pPr>
            <w:r>
              <w:t xml:space="preserve">Docker + Docker Compose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Frontend (à venir)</w:t>
            </w:r>
          </w:p>
        </w:tc>
        <w:tc>
          <w:tcPr/>
          <w:p>
            <w:pPr>
              <w:pStyle w:val="Compact"/>
            </w:pPr>
            <w:r>
              <w:t xml:space="preserve">Flutter</w:t>
            </w:r>
          </w:p>
        </w:tc>
        <w:tc>
          <w:tcPr/>
          <w:p>
            <w:pPr>
              <w:pStyle w:val="Compact"/>
            </w:pPr>
            <w:r>
              <w:t xml:space="preserve">3.x</w:t>
            </w:r>
          </w:p>
        </w:tc>
      </w:tr>
    </w:tbl>
    <w:bookmarkEnd w:id="23"/>
    <w:bookmarkStart w:id="24" w:name="architecture-n-tiers"/>
    <w:p>
      <w:pPr>
        <w:pStyle w:val="Heading2"/>
      </w:pPr>
      <w:r>
        <w:t xml:space="preserve">2.2 Architecture N-Tiers</w:t>
      </w:r>
    </w:p>
    <w:p>
      <w:pPr>
        <w:pStyle w:val="FirstParagraph"/>
      </w:pPr>
      <w:r>
        <w:t xml:space="preserve">L’API suit rigoureusement le patron d’architecture</w:t>
      </w:r>
      <w:r>
        <w:t xml:space="preserve"> </w:t>
      </w:r>
      <w:r>
        <w:rPr>
          <w:b/>
          <w:bCs/>
        </w:rPr>
        <w:t xml:space="preserve">Controller → Service → Repository → Model</w:t>
      </w:r>
      <w:r>
        <w:t xml:space="preserve"> 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Application Flutter (Client)               │</w:t>
      </w:r>
      <w:r>
        <w:br/>
      </w:r>
      <w:r>
        <w:rPr>
          <w:rStyle w:val="VerbatimChar"/>
        </w:rPr>
        <w:t xml:space="preserve">└─────────────────────┬───────────────────────────────────┘</w:t>
      </w:r>
      <w:r>
        <w:br/>
      </w:r>
      <w:r>
        <w:rPr>
          <w:rStyle w:val="VerbatimChar"/>
        </w:rPr>
        <w:t xml:space="preserve">                      │ HTTP/HTTPS (JWT Bearer Token)</w:t>
      </w:r>
      <w:r>
        <w:br/>
      </w:r>
      <w:r>
        <w:rPr>
          <w:rStyle w:val="VerbatimChar"/>
        </w:rPr>
        <w:t xml:space="preserve">                      ▼</w:t>
      </w:r>
      <w:r>
        <w:br/>
      </w: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API REST Spring Boot (Port 8090)            │</w:t>
      </w:r>
      <w:r>
        <w:br/>
      </w:r>
      <w:r>
        <w:rPr>
          <w:rStyle w:val="VerbatimChar"/>
        </w:rPr>
        <w:t xml:space="preserve">│  ┌──────────┐  ┌──────────┐  ┌──────────┐              │</w:t>
      </w:r>
      <w:r>
        <w:br/>
      </w:r>
      <w:r>
        <w:rPr>
          <w:rStyle w:val="VerbatimChar"/>
        </w:rPr>
        <w:t xml:space="preserve">│  │Controller│→ │ Service  │→ │Repository│              │</w:t>
      </w:r>
      <w:r>
        <w:br/>
      </w:r>
      <w:r>
        <w:rPr>
          <w:rStyle w:val="VerbatimChar"/>
        </w:rPr>
        <w:t xml:space="preserve">│  └──────────┘  └──────────┘  └──────────┘              │</w:t>
      </w:r>
      <w:r>
        <w:br/>
      </w:r>
      <w:r>
        <w:rPr>
          <w:rStyle w:val="VerbatimChar"/>
        </w:rPr>
        <w:t xml:space="preserve">│                              ┌──────────┐              │</w:t>
      </w:r>
      <w:r>
        <w:br/>
      </w:r>
      <w:r>
        <w:rPr>
          <w:rStyle w:val="VerbatimChar"/>
        </w:rPr>
        <w:t xml:space="preserve">│                              │   JPA /  │              │</w:t>
      </w:r>
      <w:r>
        <w:br/>
      </w:r>
      <w:r>
        <w:rPr>
          <w:rStyle w:val="VerbatimChar"/>
        </w:rPr>
        <w:t xml:space="preserve">│                              │Hibernate │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└──────────────────────────────┴────┬─────┴──────────────┘</w:t>
      </w:r>
      <w:r>
        <w:br/>
      </w:r>
      <w:r>
        <w:rPr>
          <w:rStyle w:val="VerbatimChar"/>
        </w:rPr>
        <w:t xml:space="preserve">                                    │ JDBC</w:t>
      </w:r>
      <w:r>
        <w:br/>
      </w:r>
      <w:r>
        <w:rPr>
          <w:rStyle w:val="VerbatimChar"/>
        </w:rPr>
        <w:t xml:space="preserve">                                    ▼</w:t>
      </w:r>
      <w:r>
        <w:br/>
      </w:r>
      <w:r>
        <w:rPr>
          <w:rStyle w:val="VerbatimChar"/>
        </w:rPr>
        <w:t xml:space="preserve">                        ┌─────────────────────┐</w:t>
      </w:r>
      <w:r>
        <w:br/>
      </w:r>
      <w:r>
        <w:rPr>
          <w:rStyle w:val="VerbatimChar"/>
        </w:rPr>
        <w:t xml:space="preserve">                        │    MySQL 8           │</w:t>
      </w:r>
      <w:r>
        <w:br/>
      </w:r>
      <w:r>
        <w:rPr>
          <w:rStyle w:val="VerbatimChar"/>
        </w:rPr>
        <w:t xml:space="preserve">                        │  rayhan_erp_db       │</w:t>
      </w:r>
      <w:r>
        <w:br/>
      </w:r>
      <w:r>
        <w:rPr>
          <w:rStyle w:val="VerbatimChar"/>
        </w:rPr>
        <w:t xml:space="preserve">                        └─────────────────────┘</w:t>
      </w:r>
    </w:p>
    <w:bookmarkEnd w:id="24"/>
    <w:bookmarkStart w:id="26" w:name="sécurité-mécanisme-jwt"/>
    <w:p>
      <w:pPr>
        <w:pStyle w:val="Heading2"/>
      </w:pPr>
      <w:r>
        <w:t xml:space="preserve">2.3 Sécurité — Mécanisme JWT</w:t>
      </w:r>
    </w:p>
    <w:p>
      <w:pPr>
        <w:pStyle w:val="FirstParagraph"/>
      </w:pPr>
      <w:r>
        <w:t xml:space="preserve">Le système utilise une authentification</w:t>
      </w:r>
      <w:r>
        <w:t xml:space="preserve"> </w:t>
      </w:r>
      <w:r>
        <w:rPr>
          <w:b/>
          <w:bCs/>
        </w:rPr>
        <w:t xml:space="preserve">stateless</w:t>
      </w:r>
      <w:r>
        <w:t xml:space="preserve"> </w:t>
      </w:r>
      <w:r>
        <w:t xml:space="preserve">basée sur les JSON Web Tokens :</w:t>
      </w:r>
    </w:p>
    <w:p>
      <w:pPr>
        <w:pStyle w:val="Compact"/>
        <w:numPr>
          <w:ilvl w:val="0"/>
          <w:numId w:val="1002"/>
        </w:numPr>
      </w:pPr>
      <w:r>
        <w:t xml:space="preserve">Le client envoie ses identifiants à</w:t>
      </w:r>
      <w:r>
        <w:t xml:space="preserve"> </w:t>
      </w:r>
      <w:r>
        <w:rPr>
          <w:rStyle w:val="VerbatimChar"/>
        </w:rPr>
        <w:t xml:space="preserve">POST /api/auth/signin</w:t>
      </w:r>
    </w:p>
    <w:p>
      <w:pPr>
        <w:pStyle w:val="Compact"/>
        <w:numPr>
          <w:ilvl w:val="0"/>
          <w:numId w:val="1002"/>
        </w:numPr>
      </w:pPr>
      <w:r>
        <w:t xml:space="preserve">Le serveur valide et retourne un JWT signé (valable 24h)</w:t>
      </w:r>
    </w:p>
    <w:p>
      <w:pPr>
        <w:pStyle w:val="Compact"/>
        <w:numPr>
          <w:ilvl w:val="0"/>
          <w:numId w:val="1002"/>
        </w:numPr>
      </w:pPr>
      <w:r>
        <w:t xml:space="preserve">Le client inclut</w:t>
      </w:r>
      <w:r>
        <w:t xml:space="preserve"> </w:t>
      </w:r>
      <w:r>
        <w:rPr>
          <w:rStyle w:val="VerbatimChar"/>
        </w:rPr>
        <w:t xml:space="preserve">Authorization: Bearer &lt;token&gt;</w:t>
      </w:r>
      <w:r>
        <w:t xml:space="preserve"> </w:t>
      </w:r>
      <w:r>
        <w:t xml:space="preserve">dans chaque requête</w:t>
      </w:r>
    </w:p>
    <w:p>
      <w:pPr>
        <w:pStyle w:val="Compact"/>
        <w:numPr>
          <w:ilvl w:val="0"/>
          <w:numId w:val="1002"/>
        </w:numPr>
      </w:pPr>
      <w:r>
        <w:t xml:space="preserve">Le filtre</w:t>
      </w:r>
      <w:r>
        <w:t xml:space="preserve"> </w:t>
      </w:r>
      <w:r>
        <w:rPr>
          <w:rStyle w:val="VerbatimChar"/>
        </w:rPr>
        <w:t xml:space="preserve">AuthTokenFilter</w:t>
      </w:r>
      <w:r>
        <w:t xml:space="preserve"> </w:t>
      </w:r>
      <w:r>
        <w:t xml:space="preserve">intercepte et valide le token avant chaque endpoint</w:t>
      </w:r>
    </w:p>
    <w:bookmarkStart w:id="25" w:name="rôles-et-contrôle-daccès"/>
    <w:p>
      <w:pPr>
        <w:pStyle w:val="Heading3"/>
      </w:pPr>
      <w:r>
        <w:t xml:space="preserve">Rôles et Contrôle d’Accès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00"/>
        <w:gridCol w:w="601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Rôle</w:t>
            </w:r>
          </w:p>
        </w:tc>
        <w:tc>
          <w:tcPr/>
          <w:p>
            <w:pPr>
              <w:pStyle w:val="Compact"/>
            </w:pPr>
            <w:r>
              <w:t xml:space="preserve">Périmètre d’accès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ROLE_PDG</w:t>
            </w:r>
          </w:p>
        </w:tc>
        <w:tc>
          <w:tcPr/>
          <w:p>
            <w:pPr>
              <w:pStyle w:val="Compact"/>
            </w:pPr>
            <w:r>
              <w:t xml:space="preserve">Accès complet + tableau de bord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ROLE_RESPONSABLE_VENTE</w:t>
            </w:r>
          </w:p>
        </w:tc>
        <w:tc>
          <w:tcPr/>
          <w:p>
            <w:pPr>
              <w:pStyle w:val="Compact"/>
            </w:pPr>
            <w:r>
              <w:t xml:space="preserve">Ventes, clients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ROLE_RESPONSABLE_ACHAT</w:t>
            </w:r>
          </w:p>
        </w:tc>
        <w:tc>
          <w:tcPr/>
          <w:p>
            <w:pPr>
              <w:pStyle w:val="Compact"/>
            </w:pPr>
            <w:r>
              <w:t xml:space="preserve">Achats, fournisseurs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ROLE_RESPONSABLE_PRODUCTION</w:t>
            </w:r>
          </w:p>
        </w:tc>
        <w:tc>
          <w:tcPr/>
          <w:p>
            <w:pPr>
              <w:pStyle w:val="Compact"/>
            </w:pPr>
            <w:r>
              <w:t xml:space="preserve">Production, BOM, ordres de fabrication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ROLE_MAGASINIER</w:t>
            </w:r>
          </w:p>
        </w:tc>
        <w:tc>
          <w:tcPr/>
          <w:p>
            <w:pPr>
              <w:pStyle w:val="Compact"/>
            </w:pPr>
            <w:r>
              <w:t xml:space="preserve">Stock, mouvements de stock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ROLE_RH</w:t>
            </w:r>
          </w:p>
        </w:tc>
        <w:tc>
          <w:tcPr/>
          <w:p>
            <w:pPr>
              <w:pStyle w:val="Compact"/>
            </w:pPr>
            <w:r>
              <w:t xml:space="preserve">Ressources humaines, paie</w:t>
            </w:r>
          </w:p>
        </w:tc>
      </w:tr>
    </w:tbl>
    <w:p>
      <w:pPr>
        <w:pStyle w:val="BodyText"/>
      </w:pPr>
      <w:r>
        <w:t xml:space="preserve">Chaque endpoint est protégé par l’annotation</w:t>
      </w:r>
      <w:r>
        <w:t xml:space="preserve"> </w:t>
      </w:r>
      <w:r>
        <w:rPr>
          <w:rStyle w:val="VerbatimChar"/>
        </w:rPr>
        <w:t xml:space="preserve">@PreAuthorize</w:t>
      </w:r>
      <w:r>
        <w:t xml:space="preserve"> </w:t>
      </w:r>
      <w:r>
        <w:t xml:space="preserve">:</w:t>
      </w:r>
    </w:p>
    <w:p>
      <w:pPr>
        <w:pStyle w:val="SourceCode"/>
      </w:pPr>
      <w:r>
        <w:rPr>
          <w:rStyle w:val="AttributeTok"/>
        </w:rPr>
        <w:t xml:space="preserve">@PreAuthorize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"hasAnyRole('ROLE_PDG', 'ROLE_RESPONSABLE_VENTE')"</w:t>
      </w:r>
      <w:r>
        <w:rPr>
          <w:rStyle w:val="OperatorTok"/>
        </w:rPr>
        <w:t xml:space="preserve">)</w:t>
      </w:r>
    </w:p>
    <w:bookmarkEnd w:id="25"/>
    <w:bookmarkEnd w:id="26"/>
    <w:bookmarkStart w:id="27" w:name="modèle-de-données-relationnel"/>
    <w:p>
      <w:pPr>
        <w:pStyle w:val="Heading2"/>
      </w:pPr>
      <w:r>
        <w:t xml:space="preserve">2.4 Modèle de Données Relationnel</w:t>
      </w:r>
    </w:p>
    <w:p>
      <w:pPr>
        <w:pStyle w:val="FirstParagraph"/>
      </w:pPr>
      <w:r>
        <w:t xml:space="preserve">La base de données</w:t>
      </w:r>
      <w:r>
        <w:t xml:space="preserve"> </w:t>
      </w:r>
      <w:r>
        <w:rPr>
          <w:rStyle w:val="VerbatimChar"/>
        </w:rPr>
        <w:t xml:space="preserve">rayhan_erp_db</w:t>
      </w:r>
      <w:r>
        <w:t xml:space="preserve"> </w:t>
      </w:r>
      <w:r>
        <w:t xml:space="preserve">contient les tables suivantes 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users / roles / user_roles</w:t>
      </w:r>
      <w:r>
        <w:t xml:space="preserve"> </w:t>
      </w:r>
      <w:r>
        <w:t xml:space="preserve">— authentification et droits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tiers</w:t>
      </w:r>
      <w:r>
        <w:t xml:space="preserve"> </w:t>
      </w:r>
      <w:r>
        <w:t xml:space="preserve">(table mère),</w:t>
      </w:r>
      <w:r>
        <w:t xml:space="preserve"> </w:t>
      </w:r>
      <w:r>
        <w:rPr>
          <w:b/>
          <w:bCs/>
        </w:rPr>
        <w:t xml:space="preserve">clients</w:t>
      </w:r>
      <w:r>
        <w:t xml:space="preserve">,</w:t>
      </w:r>
      <w:r>
        <w:t xml:space="preserve"> </w:t>
      </w:r>
      <w:r>
        <w:rPr>
          <w:b/>
          <w:bCs/>
        </w:rPr>
        <w:t xml:space="preserve">fournisseurs</w:t>
      </w:r>
      <w:r>
        <w:t xml:space="preserve"> </w:t>
      </w:r>
      <w:r>
        <w:t xml:space="preserve">— gestion des tiers (héritage JOINED)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articles</w:t>
      </w:r>
      <w:r>
        <w:t xml:space="preserve"> </w:t>
      </w:r>
      <w:r>
        <w:t xml:space="preserve">— catalogue produits avec types MP / PSF / PF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bom_lines</w:t>
      </w:r>
      <w:r>
        <w:t xml:space="preserve"> </w:t>
      </w:r>
      <w:r>
        <w:t xml:space="preserve">— nomenclatures de production (Bill of Materials)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production_orders</w:t>
      </w:r>
      <w:r>
        <w:t xml:space="preserve"> </w:t>
      </w:r>
      <w:r>
        <w:t xml:space="preserve">— ordres de fabrication avec cycle PLANIFIE → LANCE → TERMINE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purchase_orders / purchase_order_lines</w:t>
      </w:r>
      <w:r>
        <w:t xml:space="preserve"> </w:t>
      </w:r>
      <w:r>
        <w:t xml:space="preserve">— commandes fournisseurs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goods_receipts / goods_receipt_lines</w:t>
      </w:r>
      <w:r>
        <w:t xml:space="preserve"> </w:t>
      </w:r>
      <w:r>
        <w:t xml:space="preserve">— bons de réception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sales_orders / sales_order_lines</w:t>
      </w:r>
      <w:r>
        <w:t xml:space="preserve"> </w:t>
      </w:r>
      <w:r>
        <w:t xml:space="preserve">— commandes clients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delivery_notes / delivery_note_lines</w:t>
      </w:r>
      <w:r>
        <w:t xml:space="preserve"> </w:t>
      </w:r>
      <w:r>
        <w:t xml:space="preserve">— bons de livraison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stock_movements</w:t>
      </w:r>
      <w:r>
        <w:t xml:space="preserve"> </w:t>
      </w:r>
      <w:r>
        <w:t xml:space="preserve">— historique complet de tous les mouvements de stock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6" w:name="chapitre-3-endpoints-de-lapi"/>
    <w:p>
      <w:pPr>
        <w:pStyle w:val="Heading1"/>
      </w:pPr>
      <w:r>
        <w:t xml:space="preserve">Chapitre 3 — Endpoints de l’API</w:t>
      </w:r>
    </w:p>
    <w:bookmarkStart w:id="29" w:name="authentification"/>
    <w:p>
      <w:pPr>
        <w:pStyle w:val="Heading2"/>
      </w:pPr>
      <w:r>
        <w:t xml:space="preserve">3.1 Authentification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/api/auth/signin</w:t>
            </w:r>
          </w:p>
        </w:tc>
        <w:tc>
          <w:tcPr/>
          <w:p>
            <w:pPr>
              <w:pStyle w:val="Compact"/>
            </w:pPr>
            <w:r>
              <w:t xml:space="preserve">Connexion → retourne JWT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/api/auth/signup</w:t>
            </w:r>
          </w:p>
        </w:tc>
        <w:tc>
          <w:tcPr/>
          <w:p>
            <w:pPr>
              <w:pStyle w:val="Compact"/>
            </w:pPr>
            <w:r>
              <w:t xml:space="preserve">Créer un utilisateur</w:t>
            </w:r>
          </w:p>
        </w:tc>
      </w:tr>
    </w:tbl>
    <w:bookmarkEnd w:id="29"/>
    <w:bookmarkStart w:id="30" w:name="articles"/>
    <w:p>
      <w:pPr>
        <w:pStyle w:val="Heading2"/>
      </w:pPr>
      <w:r>
        <w:t xml:space="preserve">3.2 Articles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Rôles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</w:t>
            </w:r>
          </w:p>
        </w:tc>
        <w:tc>
          <w:tcPr/>
          <w:p>
            <w:pPr>
              <w:pStyle w:val="Compact"/>
            </w:pPr>
            <w:r>
              <w:t xml:space="preserve">Tous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/api/articles/{id}</w:t>
            </w:r>
          </w:p>
        </w:tc>
        <w:tc>
          <w:tcPr/>
          <w:p>
            <w:pPr>
              <w:pStyle w:val="Compact"/>
            </w:pPr>
            <w:r>
              <w:t xml:space="preserve">Tous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/api/articles/type/{type}</w:t>
            </w:r>
          </w:p>
        </w:tc>
        <w:tc>
          <w:tcPr/>
          <w:p>
            <w:pPr>
              <w:pStyle w:val="Compact"/>
            </w:pPr>
            <w:r>
              <w:t xml:space="preserve">Tous (MP, PF, PSF)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/api/articles/alertes-stock</w:t>
            </w:r>
          </w:p>
        </w:tc>
        <w:tc>
          <w:tcPr/>
          <w:p>
            <w:pPr>
              <w:pStyle w:val="Compact"/>
            </w:pPr>
            <w:r>
              <w:t xml:space="preserve">PDG, Magasinier, Production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</w:t>
            </w:r>
          </w:p>
        </w:tc>
        <w:tc>
          <w:tcPr/>
          <w:p>
            <w:pPr>
              <w:pStyle w:val="Compact"/>
            </w:pPr>
            <w:r>
              <w:t xml:space="preserve">PDG, Production, Magasinier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/api/articles/{id}</w:t>
            </w:r>
          </w:p>
        </w:tc>
        <w:tc>
          <w:tcPr/>
          <w:p>
            <w:pPr>
              <w:pStyle w:val="Compact"/>
            </w:pPr>
            <w:r>
              <w:t xml:space="preserve">PDG, Production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DELETE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/api/articles/{id}</w:t>
            </w:r>
          </w:p>
        </w:tc>
        <w:tc>
          <w:tcPr/>
          <w:p>
            <w:pPr>
              <w:pStyle w:val="Compact"/>
            </w:pPr>
            <w:r>
              <w:t xml:space="preserve">PDG (désactivation logique)</w:t>
            </w:r>
          </w:p>
        </w:tc>
      </w:tr>
    </w:tbl>
    <w:bookmarkEnd w:id="30"/>
    <w:bookmarkStart w:id="31" w:name="clients-fournisseurs"/>
    <w:p>
      <w:pPr>
        <w:pStyle w:val="Heading2"/>
      </w:pPr>
      <w:r>
        <w:t xml:space="preserve">3.3 Clients &amp; Fournisseurs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Rôles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/api/clients</w:t>
            </w:r>
          </w:p>
        </w:tc>
        <w:tc>
          <w:tcPr/>
          <w:p>
            <w:pPr>
              <w:pStyle w:val="Compact"/>
            </w:pPr>
            <w:r>
              <w:t xml:space="preserve">PDG, Vente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/api/clients</w:t>
            </w:r>
          </w:p>
        </w:tc>
        <w:tc>
          <w:tcPr/>
          <w:p>
            <w:pPr>
              <w:pStyle w:val="Compact"/>
            </w:pPr>
            <w:r>
              <w:t xml:space="preserve">PDG, Vente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PUT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/api/clients/{id}</w:t>
            </w:r>
          </w:p>
        </w:tc>
        <w:tc>
          <w:tcPr/>
          <w:p>
            <w:pPr>
              <w:pStyle w:val="Compact"/>
            </w:pPr>
            <w:r>
              <w:t xml:space="preserve">PDG, Vente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/api/fournisseurs</w:t>
            </w:r>
          </w:p>
        </w:tc>
        <w:tc>
          <w:tcPr/>
          <w:p>
            <w:pPr>
              <w:pStyle w:val="Compact"/>
            </w:pPr>
            <w:r>
              <w:t xml:space="preserve">PDG, Achat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/api/fournisseurs</w:t>
            </w:r>
          </w:p>
        </w:tc>
        <w:tc>
          <w:tcPr/>
          <w:p>
            <w:pPr>
              <w:pStyle w:val="Compact"/>
            </w:pPr>
            <w:r>
              <w:t xml:space="preserve">PDG, Achat</w:t>
            </w:r>
          </w:p>
        </w:tc>
      </w:tr>
    </w:tbl>
    <w:bookmarkEnd w:id="31"/>
    <w:bookmarkStart w:id="32" w:name="cycle-dachat"/>
    <w:p>
      <w:pPr>
        <w:pStyle w:val="Heading2"/>
      </w:pPr>
      <w:r>
        <w:t xml:space="preserve">3.4 Cycle d’Achat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466"/>
        <w:gridCol w:w="381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/api/purchase-orders</w:t>
            </w:r>
          </w:p>
        </w:tc>
        <w:tc>
          <w:tcPr/>
          <w:p>
            <w:pPr>
              <w:pStyle w:val="Compact"/>
            </w:pPr>
            <w:r>
              <w:t xml:space="preserve">Liste des commandes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/api/purchase-orders</w:t>
            </w:r>
          </w:p>
        </w:tc>
        <w:tc>
          <w:tcPr/>
          <w:p>
            <w:pPr>
              <w:pStyle w:val="Compact"/>
            </w:pPr>
            <w:r>
              <w:t xml:space="preserve">Créer une commande fournisseur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/api/purchase-orders/{id}/receive</w:t>
            </w:r>
          </w:p>
        </w:tc>
        <w:tc>
          <w:tcPr/>
          <w:p>
            <w:pPr>
              <w:pStyle w:val="Compact"/>
            </w:pPr>
            <w:r>
              <w:t xml:space="preserve">Réceptionner → crée BR + entre en stock</w:t>
            </w:r>
          </w:p>
        </w:tc>
      </w:tr>
    </w:tbl>
    <w:bookmarkEnd w:id="32"/>
    <w:bookmarkStart w:id="33" w:name="cycle-de-vente"/>
    <w:p>
      <w:pPr>
        <w:pStyle w:val="Heading2"/>
      </w:pPr>
      <w:r>
        <w:t xml:space="preserve">3.5 Cycle de Vente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466"/>
        <w:gridCol w:w="381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/api/sales-orders</w:t>
            </w:r>
          </w:p>
        </w:tc>
        <w:tc>
          <w:tcPr/>
          <w:p>
            <w:pPr>
              <w:pStyle w:val="Compact"/>
            </w:pPr>
            <w:r>
              <w:t xml:space="preserve">Liste des commandes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/api/sales-orders</w:t>
            </w:r>
          </w:p>
        </w:tc>
        <w:tc>
          <w:tcPr/>
          <w:p>
            <w:pPr>
              <w:pStyle w:val="Compact"/>
            </w:pPr>
            <w:r>
              <w:t xml:space="preserve">Créer une commande client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/api/sales-orders/{id}/deliver</w:t>
            </w:r>
          </w:p>
        </w:tc>
        <w:tc>
          <w:tcPr/>
          <w:p>
            <w:pPr>
              <w:pStyle w:val="Compact"/>
            </w:pPr>
            <w:r>
              <w:t xml:space="preserve">Livrer → crée BL + sort du stock</w:t>
            </w:r>
          </w:p>
        </w:tc>
      </w:tr>
    </w:tbl>
    <w:bookmarkEnd w:id="33"/>
    <w:bookmarkStart w:id="34" w:name="production"/>
    <w:p>
      <w:pPr>
        <w:pStyle w:val="Heading2"/>
      </w:pPr>
      <w:r>
        <w:t xml:space="preserve">3.6 Production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466"/>
        <w:gridCol w:w="381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/api/production/bom</w:t>
            </w:r>
          </w:p>
        </w:tc>
        <w:tc>
          <w:tcPr/>
          <w:p>
            <w:pPr>
              <w:pStyle w:val="Compact"/>
            </w:pPr>
            <w:r>
              <w:t xml:space="preserve">Définir une nomenclature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/api/production/orders/plan</w:t>
            </w:r>
          </w:p>
        </w:tc>
        <w:tc>
          <w:tcPr/>
          <w:p>
            <w:pPr>
              <w:pStyle w:val="Compact"/>
            </w:pPr>
            <w:r>
              <w:t xml:space="preserve">Planifier un ordre de fabrication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/api/production/orders/{id}/launch</w:t>
            </w:r>
          </w:p>
        </w:tc>
        <w:tc>
          <w:tcPr/>
          <w:p>
            <w:pPr>
              <w:pStyle w:val="Compact"/>
            </w:pPr>
            <w:r>
              <w:t xml:space="preserve">Lancer → consomme les MP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/api/production/orders/{id}/complete</w:t>
            </w:r>
          </w:p>
        </w:tc>
        <w:tc>
          <w:tcPr/>
          <w:p>
            <w:pPr>
              <w:pStyle w:val="Compact"/>
            </w:pPr>
            <w:r>
              <w:t xml:space="preserve">Terminer → entre les PF en stock</w:t>
            </w:r>
          </w:p>
        </w:tc>
      </w:tr>
    </w:tbl>
    <w:bookmarkEnd w:id="34"/>
    <w:bookmarkStart w:id="35" w:name="stock-tableau-de-bord"/>
    <w:p>
      <w:pPr>
        <w:pStyle w:val="Heading2"/>
      </w:pPr>
      <w:r>
        <w:t xml:space="preserve">3.7 Stock &amp; Tableau de Bord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1466"/>
        <w:gridCol w:w="381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Méthode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/api/stock/historique/{articleId}</w:t>
            </w:r>
          </w:p>
        </w:tc>
        <w:tc>
          <w:tcPr/>
          <w:p>
            <w:pPr>
              <w:pStyle w:val="Compact"/>
            </w:pPr>
            <w:r>
              <w:t xml:space="preserve">Historique des mouvements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/api/stock/adjust</w:t>
            </w:r>
          </w:p>
        </w:tc>
        <w:tc>
          <w:tcPr/>
          <w:p>
            <w:pPr>
              <w:pStyle w:val="Compact"/>
            </w:pPr>
            <w:r>
              <w:t xml:space="preserve">Ajustement manuel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/api/dashboard</w:t>
            </w:r>
          </w:p>
        </w:tc>
        <w:tc>
          <w:tcPr/>
          <w:p>
            <w:pPr>
              <w:pStyle w:val="Compact"/>
            </w:pPr>
            <w:r>
              <w:t xml:space="preserve">KPIs pour le PDG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End w:id="36"/>
    <w:bookmarkStart w:id="41" w:name="chapitre-4-déploiement"/>
    <w:p>
      <w:pPr>
        <w:pStyle w:val="Heading1"/>
      </w:pPr>
      <w:r>
        <w:t xml:space="preserve">Chapitre 4 — Déploiement</w:t>
      </w:r>
    </w:p>
    <w:bookmarkStart w:id="37" w:name="infrastructure"/>
    <w:p>
      <w:pPr>
        <w:pStyle w:val="Heading2"/>
      </w:pPr>
      <w:r>
        <w:t xml:space="preserve">4.1 Infrastructure</w:t>
      </w:r>
    </w:p>
    <w:p>
      <w:pPr>
        <w:pStyle w:val="FirstParagraph"/>
      </w:pPr>
      <w:r>
        <w:t xml:space="preserve">L’application est déployée sur un serveur NAS Synology (192.168.100.33) via Docker Compose. Deux conteneurs sont en production 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rayhan-mysql</w:t>
      </w:r>
      <w:r>
        <w:t xml:space="preserve"> </w:t>
      </w:r>
      <w:r>
        <w:t xml:space="preserve">— MySQL 8, base de données</w:t>
      </w:r>
      <w:r>
        <w:t xml:space="preserve"> </w:t>
      </w:r>
      <w:r>
        <w:rPr>
          <w:rStyle w:val="VerbatimChar"/>
        </w:rPr>
        <w:t xml:space="preserve">rayhan_erp_db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rayhan-backend</w:t>
      </w:r>
      <w:r>
        <w:t xml:space="preserve"> </w:t>
      </w:r>
      <w:r>
        <w:t xml:space="preserve">— Spring Boot, accessible sur le port</w:t>
      </w:r>
      <w:r>
        <w:t xml:space="preserve"> </w:t>
      </w:r>
      <w:r>
        <w:rPr>
          <w:b/>
          <w:bCs/>
        </w:rPr>
        <w:t xml:space="preserve">8090</w:t>
      </w:r>
    </w:p>
    <w:bookmarkEnd w:id="37"/>
    <w:bookmarkStart w:id="38" w:name="docker-compose"/>
    <w:p>
      <w:pPr>
        <w:pStyle w:val="Heading2"/>
      </w:pPr>
      <w:r>
        <w:t xml:space="preserve">4.2 Docker Compose</w:t>
      </w:r>
    </w:p>
    <w:p>
      <w:pPr>
        <w:pStyle w:val="SourceCode"/>
      </w:pPr>
      <w:r>
        <w:rPr>
          <w:rStyle w:val="FunctionTok"/>
        </w:rPr>
        <w:t xml:space="preserve">services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mysql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image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mysql:8.0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rayhan-mysql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environment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MYSQL_DATABASE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rayhan_erp_db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volumes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mysql_data:/var/lib/mysql</w:t>
      </w:r>
      <w:r>
        <w:br/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backend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build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./backend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container_name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rayhan-backend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ports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StringTok"/>
        </w:rPr>
        <w:t xml:space="preserve">"8090:8080"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depends_on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mysql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  </w:t>
      </w:r>
      <w:r>
        <w:rPr>
          <w:rStyle w:val="FunctionTok"/>
        </w:rPr>
        <w:t xml:space="preserve">condition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service_healthy</w:t>
      </w:r>
    </w:p>
    <w:bookmarkEnd w:id="38"/>
    <w:bookmarkStart w:id="39" w:name="dockerfile-build-multi-étapes"/>
    <w:p>
      <w:pPr>
        <w:pStyle w:val="Heading2"/>
      </w:pPr>
      <w:r>
        <w:t xml:space="preserve">4.3 Dockerfile — Build Multi-Étapes</w:t>
      </w:r>
    </w:p>
    <w:p>
      <w:pPr>
        <w:pStyle w:val="SourceCode"/>
      </w:pPr>
      <w:r>
        <w:rPr>
          <w:rStyle w:val="CommentTok"/>
        </w:rPr>
        <w:t xml:space="preserve"># Étape 1 : Compilation Maven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maven:3.9.6-eclipse-temurin-17 </w:t>
      </w:r>
      <w:r>
        <w:rPr>
          <w:rStyle w:val="KeywordTok"/>
        </w:rPr>
        <w:t xml:space="preserve">AS</w:t>
      </w:r>
      <w:r>
        <w:rPr>
          <w:rStyle w:val="NormalTok"/>
        </w:rPr>
        <w:t xml:space="preserve"> build</w:t>
      </w:r>
      <w:r>
        <w:br/>
      </w:r>
      <w:r>
        <w:rPr>
          <w:rStyle w:val="KeywordTok"/>
        </w:rPr>
        <w:t xml:space="preserve">WORKDIR</w:t>
      </w:r>
      <w:r>
        <w:rPr>
          <w:rStyle w:val="NormalTok"/>
        </w:rPr>
        <w:t xml:space="preserve"> /app</w:t>
      </w:r>
      <w:r>
        <w:br/>
      </w:r>
      <w:r>
        <w:rPr>
          <w:rStyle w:val="KeywordTok"/>
        </w:rPr>
        <w:t xml:space="preserve">COPY</w:t>
      </w:r>
      <w:r>
        <w:rPr>
          <w:rStyle w:val="NormalTok"/>
        </w:rPr>
        <w:t xml:space="preserve"> pom.xml .</w:t>
      </w:r>
      <w:r>
        <w:br/>
      </w:r>
      <w:r>
        <w:rPr>
          <w:rStyle w:val="KeywordTok"/>
        </w:rPr>
        <w:t xml:space="preserve">RUN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mvn</w:t>
      </w:r>
      <w:r>
        <w:rPr>
          <w:rStyle w:val="NormalTok"/>
        </w:rPr>
        <w:t xml:space="preserve"> dependency:go-offline</w:t>
      </w:r>
      <w:r>
        <w:br/>
      </w:r>
      <w:r>
        <w:rPr>
          <w:rStyle w:val="KeywordTok"/>
        </w:rPr>
        <w:t xml:space="preserve">COPY</w:t>
      </w:r>
      <w:r>
        <w:rPr>
          <w:rStyle w:val="NormalTok"/>
        </w:rPr>
        <w:t xml:space="preserve"> src ./src</w:t>
      </w:r>
      <w:r>
        <w:br/>
      </w:r>
      <w:r>
        <w:rPr>
          <w:rStyle w:val="KeywordTok"/>
        </w:rPr>
        <w:t xml:space="preserve">RUN</w:t>
      </w:r>
      <w:r>
        <w:rPr>
          <w:rStyle w:val="NormalTok"/>
        </w:rPr>
        <w:t xml:space="preserve"> </w:t>
      </w:r>
      <w:r>
        <w:rPr>
          <w:rStyle w:val="ExtensionTok"/>
        </w:rPr>
        <w:t xml:space="preserve">mvn</w:t>
      </w:r>
      <w:r>
        <w:rPr>
          <w:rStyle w:val="NormalTok"/>
        </w:rPr>
        <w:t xml:space="preserve"> clean package </w:t>
      </w:r>
      <w:r>
        <w:rPr>
          <w:rStyle w:val="AttributeTok"/>
        </w:rPr>
        <w:t xml:space="preserve">-DskipTests</w:t>
      </w:r>
      <w:r>
        <w:br/>
      </w:r>
      <w:r>
        <w:br/>
      </w:r>
      <w:r>
        <w:rPr>
          <w:rStyle w:val="CommentTok"/>
        </w:rPr>
        <w:t xml:space="preserve"># Étape 2 : Image d'exécution légère</w:t>
      </w:r>
      <w:r>
        <w:br/>
      </w:r>
      <w:r>
        <w:rPr>
          <w:rStyle w:val="KeywordTok"/>
        </w:rPr>
        <w:t xml:space="preserve">FROM</w:t>
      </w:r>
      <w:r>
        <w:rPr>
          <w:rStyle w:val="NormalTok"/>
        </w:rPr>
        <w:t xml:space="preserve"> eclipse-temurin:17-jre-alpine</w:t>
      </w:r>
      <w:r>
        <w:br/>
      </w:r>
      <w:r>
        <w:rPr>
          <w:rStyle w:val="KeywordTok"/>
        </w:rPr>
        <w:t xml:space="preserve">WORKDIR</w:t>
      </w:r>
      <w:r>
        <w:rPr>
          <w:rStyle w:val="NormalTok"/>
        </w:rPr>
        <w:t xml:space="preserve"> /app</w:t>
      </w:r>
      <w:r>
        <w:br/>
      </w:r>
      <w:r>
        <w:rPr>
          <w:rStyle w:val="KeywordTok"/>
        </w:rPr>
        <w:t xml:space="preserve">COPY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--from=build</w:t>
      </w:r>
      <w:r>
        <w:rPr>
          <w:rStyle w:val="NormalTok"/>
        </w:rPr>
        <w:t xml:space="preserve"> /app/target/erp-1.0.0-SNAPSHOT.jar app.jar</w:t>
      </w:r>
      <w:r>
        <w:br/>
      </w:r>
      <w:r>
        <w:rPr>
          <w:rStyle w:val="KeywordTok"/>
        </w:rPr>
        <w:t xml:space="preserve">EXPOSE</w:t>
      </w:r>
      <w:r>
        <w:rPr>
          <w:rStyle w:val="NormalTok"/>
        </w:rPr>
        <w:t xml:space="preserve"> 8080</w:t>
      </w:r>
      <w:r>
        <w:br/>
      </w:r>
      <w:r>
        <w:rPr>
          <w:rStyle w:val="KeywordTok"/>
        </w:rPr>
        <w:t xml:space="preserve">ENTRYPOINT</w:t>
      </w:r>
      <w:r>
        <w:rPr>
          <w:rStyle w:val="NormalTok"/>
        </w:rPr>
        <w:t xml:space="preserve"> [</w:t>
      </w:r>
      <w:r>
        <w:rPr>
          <w:rStyle w:val="StringTok"/>
        </w:rPr>
        <w:t xml:space="preserve">"java"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"-jar"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"app.jar"</w:t>
      </w:r>
      <w:r>
        <w:rPr>
          <w:rStyle w:val="NormalTok"/>
        </w:rPr>
        <w:t xml:space="preserve">]</w:t>
      </w:r>
    </w:p>
    <w:bookmarkEnd w:id="39"/>
    <w:bookmarkStart w:id="40" w:name="accès-à-lapplication"/>
    <w:p>
      <w:pPr>
        <w:pStyle w:val="Heading2"/>
      </w:pPr>
      <w:r>
        <w:t xml:space="preserve">4.4 Accès à l’Application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091"/>
        <w:gridCol w:w="28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 REST</w:t>
            </w:r>
          </w:p>
        </w:tc>
        <w:tc>
          <w:tcPr/>
          <w:p>
            <w:pPr>
              <w:pStyle w:val="Compact"/>
            </w:pPr>
            <w:r>
              <w:t xml:space="preserve">http://192.168.100.33:8090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Documentation Swagger UI</w:t>
            </w:r>
          </w:p>
        </w:tc>
        <w:tc>
          <w:tcPr/>
          <w:p>
            <w:pPr>
              <w:pStyle w:val="Compact"/>
            </w:pPr>
            <w:r>
              <w:t xml:space="preserve">http://192.168.100.33:8090/swagger-ui/index.html</w:t>
            </w:r>
          </w:p>
        </w:tc>
      </w:tr>
      <w:tr>
        <w:tc>
          <w:tcPr/>
          <w:p>
            <w:pPr>
              <w:pStyle w:val="Compact"/>
            </w:pPr>
            <w:r>
              <w:t xml:space="preserve">Dépôt source (Gitea)</w:t>
            </w:r>
          </w:p>
        </w:tc>
        <w:tc>
          <w:tcPr/>
          <w:p>
            <w:pPr>
              <w:pStyle w:val="Compact"/>
            </w:pPr>
            <w:r>
              <w:t xml:space="preserve">https://gitea.bolbol.tn/bolbol/rayhan-erp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End w:id="41"/>
    <w:bookmarkStart w:id="44" w:name="chapitre-5-tests-et-validation"/>
    <w:p>
      <w:pPr>
        <w:pStyle w:val="Heading1"/>
      </w:pPr>
      <w:r>
        <w:t xml:space="preserve">Chapitre 5 — Tests et Validation</w:t>
      </w:r>
    </w:p>
    <w:bookmarkStart w:id="42" w:name="interface-swagger-ui"/>
    <w:p>
      <w:pPr>
        <w:pStyle w:val="Heading2"/>
      </w:pPr>
      <w:r>
        <w:t xml:space="preserve">5.1 Interface Swagger UI</w:t>
      </w:r>
    </w:p>
    <w:p>
      <w:pPr>
        <w:pStyle w:val="FirstParagraph"/>
      </w:pPr>
      <w:r>
        <w:t xml:space="preserve">L’API intègre</w:t>
      </w:r>
      <w:r>
        <w:t xml:space="preserve"> </w:t>
      </w:r>
      <w:r>
        <w:rPr>
          <w:b/>
          <w:bCs/>
        </w:rPr>
        <w:t xml:space="preserve">Swagger UI</w:t>
      </w:r>
      <w:r>
        <w:t xml:space="preserve"> </w:t>
      </w:r>
      <w:r>
        <w:t xml:space="preserve">(SpringDoc OpenAPI 2.5.0), accessible depuis n’importe quel navigateur. Cette interface permet de :</w:t>
      </w:r>
    </w:p>
    <w:p>
      <w:pPr>
        <w:pStyle w:val="Compact"/>
        <w:numPr>
          <w:ilvl w:val="0"/>
          <w:numId w:val="1005"/>
        </w:numPr>
      </w:pPr>
      <w:r>
        <w:t xml:space="preserve">Visualiser tous les endpoints disponibles</w:t>
      </w:r>
    </w:p>
    <w:p>
      <w:pPr>
        <w:pStyle w:val="Compact"/>
        <w:numPr>
          <w:ilvl w:val="0"/>
          <w:numId w:val="1005"/>
        </w:numPr>
      </w:pPr>
      <w:r>
        <w:t xml:space="preserve">Tester chaque endpoint directement depuis le navigateur</w:t>
      </w:r>
    </w:p>
    <w:p>
      <w:pPr>
        <w:pStyle w:val="Compact"/>
        <w:numPr>
          <w:ilvl w:val="0"/>
          <w:numId w:val="1005"/>
        </w:numPr>
      </w:pPr>
      <w:r>
        <w:t xml:space="preserve">S’authentifier avec le JWT via le bouton</w:t>
      </w:r>
      <w:r>
        <w:t xml:space="preserve"> </w:t>
      </w:r>
      <w:r>
        <w:t xml:space="preserve">“Authorize”</w:t>
      </w:r>
    </w:p>
    <w:p>
      <w:pPr>
        <w:pStyle w:val="FirstParagraph"/>
      </w:pPr>
      <w:r>
        <w:rPr>
          <w:b/>
          <w:bCs/>
        </w:rPr>
        <w:t xml:space="preserve">Procédure de test :</w:t>
      </w:r>
    </w:p>
    <w:p>
      <w:pPr>
        <w:pStyle w:val="Compact"/>
        <w:numPr>
          <w:ilvl w:val="0"/>
          <w:numId w:val="1006"/>
        </w:numPr>
      </w:pPr>
      <w:r>
        <w:t xml:space="preserve">Ouvrir http://192.168.100.33:8090/swagger-ui/index.html</w:t>
      </w:r>
    </w:p>
    <w:p>
      <w:pPr>
        <w:pStyle w:val="Compact"/>
        <w:numPr>
          <w:ilvl w:val="0"/>
          <w:numId w:val="1006"/>
        </w:numPr>
      </w:pPr>
      <w:r>
        <w:t xml:space="preserve">Exécuter</w:t>
      </w:r>
      <w:r>
        <w:t xml:space="preserve"> </w:t>
      </w:r>
      <w:r>
        <w:rPr>
          <w:rStyle w:val="VerbatimChar"/>
        </w:rPr>
        <w:t xml:space="preserve">POST /api/auth/signin</w:t>
      </w:r>
      <w:r>
        <w:t xml:space="preserve"> </w:t>
      </w:r>
      <w:r>
        <w:t xml:space="preserve">avec</w:t>
      </w:r>
      <w:r>
        <w:t xml:space="preserve"> </w:t>
      </w:r>
      <w:r>
        <w:rPr>
          <w:rStyle w:val="VerbatimChar"/>
        </w:rPr>
        <w:t xml:space="preserve">{"username":"admin","password":"Rayhan2024!"}</w:t>
      </w:r>
    </w:p>
    <w:p>
      <w:pPr>
        <w:pStyle w:val="Compact"/>
        <w:numPr>
          <w:ilvl w:val="0"/>
          <w:numId w:val="1006"/>
        </w:numPr>
      </w:pPr>
      <w:r>
        <w:t xml:space="preserve">Copier le token de la réponse</w:t>
      </w:r>
    </w:p>
    <w:p>
      <w:pPr>
        <w:pStyle w:val="Compact"/>
        <w:numPr>
          <w:ilvl w:val="0"/>
          <w:numId w:val="1006"/>
        </w:numPr>
      </w:pPr>
      <w:r>
        <w:t xml:space="preserve">Cliquer sur</w:t>
      </w:r>
      <w:r>
        <w:t xml:space="preserve"> </w:t>
      </w:r>
      <w:r>
        <w:rPr>
          <w:b/>
          <w:bCs/>
        </w:rPr>
        <w:t xml:space="preserve">Authorize 🔒</w:t>
      </w:r>
      <w:r>
        <w:t xml:space="preserve"> </w:t>
      </w:r>
      <w:r>
        <w:t xml:space="preserve">→ coller le token → Authorize</w:t>
      </w:r>
    </w:p>
    <w:p>
      <w:pPr>
        <w:pStyle w:val="Compact"/>
        <w:numPr>
          <w:ilvl w:val="0"/>
          <w:numId w:val="1006"/>
        </w:numPr>
      </w:pPr>
      <w:r>
        <w:t xml:space="preserve">Tester librement tous les endpoints</w:t>
      </w:r>
    </w:p>
    <w:bookmarkEnd w:id="42"/>
    <w:bookmarkStart w:id="43" w:name="scénario-de-test-complet"/>
    <w:p>
      <w:pPr>
        <w:pStyle w:val="Heading2"/>
      </w:pPr>
      <w:r>
        <w:t xml:space="preserve">5.2 Scénario de Test Complet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Étape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Résultat attendu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Connexion admin</w:t>
            </w:r>
          </w:p>
        </w:tc>
        <w:tc>
          <w:tcPr/>
          <w:p>
            <w:pPr>
              <w:pStyle w:val="Compact"/>
            </w:pPr>
            <w:r>
              <w:t xml:space="preserve">Token JWT retourné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Créer article MP-HDPE</w:t>
            </w:r>
          </w:p>
        </w:tc>
        <w:tc>
          <w:tcPr/>
          <w:p>
            <w:pPr>
              <w:pStyle w:val="Compact"/>
            </w:pPr>
            <w:r>
              <w:t xml:space="preserve">Article créé, stock = 0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Créer commande fournisseur</w:t>
            </w:r>
          </w:p>
        </w:tc>
        <w:tc>
          <w:tcPr/>
          <w:p>
            <w:pPr>
              <w:pStyle w:val="Compact"/>
            </w:pPr>
            <w:r>
              <w:t xml:space="preserve">Statut CONFIRMEE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Réceptionner commande</w:t>
            </w:r>
          </w:p>
        </w:tc>
        <w:tc>
          <w:tcPr/>
          <w:p>
            <w:pPr>
              <w:pStyle w:val="Compact"/>
            </w:pPr>
            <w:r>
              <w:t xml:space="preserve">Stock MP augmente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Créer nomenclature BOM</w:t>
            </w:r>
          </w:p>
        </w:tc>
        <w:tc>
          <w:tcPr/>
          <w:p>
            <w:pPr>
              <w:pStyle w:val="Compact"/>
            </w:pPr>
            <w:r>
              <w:t xml:space="preserve">Lien PF ↔ MP créé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Planifier + Lancer OF</w:t>
            </w:r>
          </w:p>
        </w:tc>
        <w:tc>
          <w:tcPr/>
          <w:p>
            <w:pPr>
              <w:pStyle w:val="Compact"/>
            </w:pPr>
            <w:r>
              <w:t xml:space="preserve">Stock MP diminue (consommation)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Terminer OF</w:t>
            </w:r>
          </w:p>
        </w:tc>
        <w:tc>
          <w:tcPr/>
          <w:p>
            <w:pPr>
              <w:pStyle w:val="Compact"/>
            </w:pPr>
            <w:r>
              <w:t xml:space="preserve">Stock PF augmente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Créer commande client</w:t>
            </w:r>
          </w:p>
        </w:tc>
        <w:tc>
          <w:tcPr/>
          <w:p>
            <w:pPr>
              <w:pStyle w:val="Compact"/>
            </w:pPr>
            <w:r>
              <w:t xml:space="preserve">Statut CONFIRMEE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Livrer commande</w:t>
            </w:r>
          </w:p>
        </w:tc>
        <w:tc>
          <w:tcPr/>
          <w:p>
            <w:pPr>
              <w:pStyle w:val="Compact"/>
            </w:pPr>
            <w:r>
              <w:t xml:space="preserve">Stock PF diminue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Tableau de bord</w:t>
            </w:r>
          </w:p>
        </w:tc>
        <w:tc>
          <w:tcPr/>
          <w:p>
            <w:pPr>
              <w:pStyle w:val="Compact"/>
            </w:pPr>
            <w:r>
              <w:t xml:space="preserve">KPIs mis à jour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3"/>
    <w:bookmarkEnd w:id="44"/>
    <w:bookmarkStart w:id="47" w:name="chapitre-6-ce-qui-reste-à-faire"/>
    <w:p>
      <w:pPr>
        <w:pStyle w:val="Heading1"/>
      </w:pPr>
      <w:r>
        <w:t xml:space="preserve">Chapitre 6 — Ce qui reste à faire</w:t>
      </w:r>
    </w:p>
    <w:bookmarkStart w:id="45" w:name="frontend-flutter"/>
    <w:p>
      <w:pPr>
        <w:pStyle w:val="Heading2"/>
      </w:pPr>
      <w:r>
        <w:t xml:space="preserve">6.1 Frontend Flutter</w:t>
      </w:r>
    </w:p>
    <w:p>
      <w:pPr>
        <w:pStyle w:val="FirstParagraph"/>
      </w:pPr>
      <w:r>
        <w:t xml:space="preserve">Le frontend mobile/desktop sera développé avec Flutter et se connectera à l’API REST via des appels HTTP avec token JWT.</w:t>
      </w:r>
    </w:p>
    <w:p>
      <w:pPr>
        <w:pStyle w:val="BodyText"/>
      </w:pPr>
      <w:r>
        <w:rPr>
          <w:b/>
          <w:bCs/>
        </w:rPr>
        <w:t xml:space="preserve">Écrans à développer (par priorité) 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Écran de connexion</w:t>
      </w:r>
      <w:r>
        <w:t xml:space="preserve"> </w:t>
      </w:r>
      <w:r>
        <w:t xml:space="preserve">— formulaire login/password, stockage du token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Tableau de bord</w:t>
      </w:r>
      <w:r>
        <w:t xml:space="preserve"> </w:t>
      </w:r>
      <w:r>
        <w:t xml:space="preserve">— affichage des KPIs (chiffre d’affaires, alertes stock, OF en cours)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Articles</w:t>
      </w:r>
      <w:r>
        <w:t xml:space="preserve"> </w:t>
      </w:r>
      <w:r>
        <w:t xml:space="preserve">— liste, recherche, fiche détail, ajout/modification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Cycle de vente</w:t>
      </w:r>
      <w:r>
        <w:t xml:space="preserve"> </w:t>
      </w:r>
      <w:r>
        <w:t xml:space="preserve">— liste commandes, création, bon de livraison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Cycle d’achat</w:t>
      </w:r>
      <w:r>
        <w:t xml:space="preserve"> </w:t>
      </w:r>
      <w:r>
        <w:t xml:space="preserve">— liste commandes, création, bon de réception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Production</w:t>
      </w:r>
      <w:r>
        <w:t xml:space="preserve"> </w:t>
      </w:r>
      <w:r>
        <w:t xml:space="preserve">— BOM, ordres de fabrication, lancement/terminaison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Stock</w:t>
      </w:r>
      <w:r>
        <w:t xml:space="preserve"> </w:t>
      </w:r>
      <w:r>
        <w:t xml:space="preserve">— historique des mouvements, ajustements</w:t>
      </w:r>
    </w:p>
    <w:p>
      <w:pPr>
        <w:pStyle w:val="FirstParagraph"/>
      </w:pPr>
      <w:r>
        <w:rPr>
          <w:b/>
          <w:bCs/>
        </w:rPr>
        <w:t xml:space="preserve">Architecture Flutter proposée 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State management :</w:t>
      </w:r>
      <w:r>
        <w:t xml:space="preserve"> </w:t>
      </w:r>
      <w:r>
        <w:t xml:space="preserve">Provider ou Riverpod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HTTP client :</w:t>
      </w:r>
      <w:r>
        <w:t xml:space="preserve"> </w:t>
      </w:r>
      <w:r>
        <w:rPr>
          <w:rStyle w:val="VerbatimChar"/>
        </w:rPr>
        <w:t xml:space="preserve">http</w:t>
      </w:r>
      <w:r>
        <w:t xml:space="preserve"> </w:t>
      </w:r>
      <w:r>
        <w:t xml:space="preserve">ou</w:t>
      </w:r>
      <w:r>
        <w:t xml:space="preserve"> </w:t>
      </w:r>
      <w:r>
        <w:rPr>
          <w:rStyle w:val="VerbatimChar"/>
        </w:rPr>
        <w:t xml:space="preserve">dio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Stockage local :</w:t>
      </w:r>
      <w:r>
        <w:t xml:space="preserve"> </w:t>
      </w:r>
      <w:r>
        <w:rPr>
          <w:rStyle w:val="VerbatimChar"/>
        </w:rPr>
        <w:t xml:space="preserve">shared_preferences</w:t>
      </w:r>
      <w:r>
        <w:t xml:space="preserve"> </w:t>
      </w:r>
      <w:r>
        <w:t xml:space="preserve">(token JWT)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Navigation :</w:t>
      </w:r>
      <w:r>
        <w:t xml:space="preserve"> </w:t>
      </w:r>
      <w:r>
        <w:rPr>
          <w:rStyle w:val="VerbatimChar"/>
        </w:rPr>
        <w:t xml:space="preserve">go_router</w:t>
      </w:r>
    </w:p>
    <w:bookmarkEnd w:id="45"/>
    <w:bookmarkStart w:id="46" w:name="modules-complémentaires-api"/>
    <w:p>
      <w:pPr>
        <w:pStyle w:val="Heading2"/>
      </w:pPr>
      <w:r>
        <w:t xml:space="preserve">6.2 Modules Complémentaires API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Module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Priorité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Facturation</w:t>
            </w:r>
          </w:p>
        </w:tc>
        <w:tc>
          <w:tcPr/>
          <w:p>
            <w:pPr>
              <w:pStyle w:val="Compact"/>
            </w:pPr>
            <w:r>
              <w:t xml:space="preserve">Génération de factures PDF</w:t>
            </w:r>
          </w:p>
        </w:tc>
        <w:tc>
          <w:tcPr/>
          <w:p>
            <w:pPr>
              <w:pStyle w:val="Compact"/>
            </w:pPr>
            <w:r>
              <w:t xml:space="preserve">Haute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Paie / RH</w:t>
            </w:r>
          </w:p>
        </w:tc>
        <w:tc>
          <w:tcPr/>
          <w:p>
            <w:pPr>
              <w:pStyle w:val="Compact"/>
            </w:pPr>
            <w:r>
              <w:t xml:space="preserve">Gestion des employés et salaires</w:t>
            </w:r>
          </w:p>
        </w:tc>
        <w:tc>
          <w:tcPr/>
          <w:p>
            <w:pPr>
              <w:pStyle w:val="Compact"/>
            </w:pPr>
            <w:r>
              <w:t xml:space="preserve">Moyenne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Rapports</w:t>
            </w:r>
          </w:p>
        </w:tc>
        <w:tc>
          <w:tcPr/>
          <w:p>
            <w:pPr>
              <w:pStyle w:val="Compact"/>
            </w:pPr>
            <w:r>
              <w:t xml:space="preserve">Export Excel/PDF des données</w:t>
            </w:r>
          </w:p>
        </w:tc>
        <w:tc>
          <w:tcPr/>
          <w:p>
            <w:pPr>
              <w:pStyle w:val="Compact"/>
            </w:pPr>
            <w:r>
              <w:t xml:space="preserve">Moyenne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6"/>
    <w:bookmarkEnd w:id="47"/>
    <w:bookmarkStart w:id="51" w:name="annexes"/>
    <w:p>
      <w:pPr>
        <w:pStyle w:val="Heading1"/>
      </w:pPr>
      <w:r>
        <w:t xml:space="preserve">Annexes</w:t>
      </w:r>
    </w:p>
    <w:bookmarkStart w:id="48" w:name="a-initialisation-automatique"/>
    <w:p>
      <w:pPr>
        <w:pStyle w:val="Heading2"/>
      </w:pPr>
      <w:r>
        <w:t xml:space="preserve">A — Initialisation Automatique</w:t>
      </w:r>
    </w:p>
    <w:p>
      <w:pPr>
        <w:pStyle w:val="FirstParagraph"/>
      </w:pPr>
      <w:r>
        <w:t xml:space="preserve">Au premier démarrage, le système crée automatiquement :</w:t>
      </w:r>
    </w:p>
    <w:p>
      <w:pPr>
        <w:pStyle w:val="Compact"/>
        <w:numPr>
          <w:ilvl w:val="0"/>
          <w:numId w:val="1009"/>
        </w:numPr>
      </w:pPr>
      <w:r>
        <w:t xml:space="preserve">Les 6 rôles dans la base de données</w:t>
      </w:r>
    </w:p>
    <w:p>
      <w:pPr>
        <w:pStyle w:val="Compact"/>
        <w:numPr>
          <w:ilvl w:val="0"/>
          <w:numId w:val="1009"/>
        </w:numPr>
      </w:pPr>
      <w:r>
        <w:t xml:space="preserve">L’utilisateur administrateur :</w:t>
      </w:r>
      <w:r>
        <w:t xml:space="preserve"> </w:t>
      </w:r>
      <w:r>
        <w:rPr>
          <w:b/>
          <w:bCs/>
        </w:rPr>
        <w:t xml:space="preserve">admin / Rayhan2024!</w:t>
      </w:r>
      <w:r>
        <w:t xml:space="preserve"> </w:t>
      </w:r>
      <w:r>
        <w:t xml:space="preserve">avec le rôle PDG</w:t>
      </w:r>
    </w:p>
    <w:bookmarkEnd w:id="48"/>
    <w:bookmarkStart w:id="49" w:name="b-variables-denvironnement-docker"/>
    <w:p>
      <w:pPr>
        <w:pStyle w:val="Heading2"/>
      </w:pPr>
      <w:r>
        <w:t xml:space="preserve">B — Variables d’Environnement Docker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Valeur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SPRING_DATASOURCE_URL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jdbc:mysql://mysql:3306/rayhan_erp_db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SPRING_DATASOURCE_USERNAME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root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SPRING_DATASOURCE_PASSWORD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rayhan_erp_2024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RAYHAN_ERP_JWTSECRET</w:t>
            </w:r>
          </w:p>
        </w:tc>
        <w:tc>
          <w:tcPr/>
          <w:p>
            <w:pPr>
              <w:pStyle w:val="Compact"/>
            </w:pPr>
            <w:r>
              <w:t xml:space="preserve">Clé secrète JWT (256 bits)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RAYHAN_ERP_JWTEXPIRATIONMS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86400000</w:t>
            </w:r>
            <w:r>
              <w:t xml:space="preserve"> </w:t>
            </w:r>
            <w:r>
              <w:t xml:space="preserve">(24 heures)</w:t>
            </w:r>
          </w:p>
        </w:tc>
      </w:tr>
    </w:tbl>
    <w:bookmarkEnd w:id="49"/>
    <w:bookmarkStart w:id="50" w:name="c-commandes-docker-utiles"/>
    <w:p>
      <w:pPr>
        <w:pStyle w:val="Heading2"/>
      </w:pPr>
      <w:r>
        <w:t xml:space="preserve">C — Commandes Docker Utiles</w:t>
      </w:r>
    </w:p>
    <w:p>
      <w:pPr>
        <w:pStyle w:val="SourceCode"/>
      </w:pPr>
      <w:r>
        <w:rPr>
          <w:rStyle w:val="CommentTok"/>
        </w:rPr>
        <w:t xml:space="preserve"># Démarrer l'application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br/>
      </w:r>
      <w:r>
        <w:br/>
      </w:r>
      <w:r>
        <w:rPr>
          <w:rStyle w:val="CommentTok"/>
        </w:rPr>
        <w:t xml:space="preserve"># Reconstruire après modification du code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--build</w:t>
      </w:r>
      <w:r>
        <w:br/>
      </w:r>
      <w:r>
        <w:br/>
      </w:r>
      <w:r>
        <w:rPr>
          <w:rStyle w:val="CommentTok"/>
        </w:rPr>
        <w:t xml:space="preserve"># Voir les logs en temps réel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logs rayhan-backend </w:t>
      </w:r>
      <w:r>
        <w:rPr>
          <w:rStyle w:val="AttributeTok"/>
        </w:rPr>
        <w:t xml:space="preserve">-f</w:t>
      </w:r>
      <w:r>
        <w:br/>
      </w:r>
      <w:r>
        <w:br/>
      </w:r>
      <w:r>
        <w:rPr>
          <w:rStyle w:val="CommentTok"/>
        </w:rPr>
        <w:t xml:space="preserve"># Accéder à MySQL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exec </w:t>
      </w:r>
      <w:r>
        <w:rPr>
          <w:rStyle w:val="AttributeTok"/>
        </w:rPr>
        <w:t xml:space="preserve">-it</w:t>
      </w:r>
      <w:r>
        <w:rPr>
          <w:rStyle w:val="NormalTok"/>
        </w:rPr>
        <w:t xml:space="preserve"> rayhan-mysql mysql </w:t>
      </w:r>
      <w:r>
        <w:rPr>
          <w:rStyle w:val="AttributeTok"/>
        </w:rPr>
        <w:t xml:space="preserve">-u</w:t>
      </w:r>
      <w:r>
        <w:rPr>
          <w:rStyle w:val="NormalTok"/>
        </w:rPr>
        <w:t xml:space="preserve"> root </w:t>
      </w:r>
      <w:r>
        <w:rPr>
          <w:rStyle w:val="AttributeTok"/>
        </w:rPr>
        <w:t xml:space="preserve">-prayhan_erp_2024</w:t>
      </w:r>
      <w:r>
        <w:rPr>
          <w:rStyle w:val="NormalTok"/>
        </w:rPr>
        <w:t xml:space="preserve"> rayhan_erp_db</w:t>
      </w:r>
    </w:p>
    <w:p>
      <w:pPr>
        <w:pStyle w:val="FirstParagraph"/>
      </w:pPr>
      <w:r>
        <w:t xml:space="preserve">————————–7F59IiiqF2p33g1odtlB8f</w:t>
      </w:r>
      <w:r>
        <w:t xml:space="preserve"> </w:t>
      </w:r>
      <w:r>
        <w:t xml:space="preserve">Content-Disposition: form-data; name=</w:t>
      </w:r>
      <w:r>
        <w:t xml:space="preserve">“format”</w:t>
      </w:r>
    </w:p>
    <w:p>
      <w:pPr>
        <w:pStyle w:val="BodyText"/>
      </w:pPr>
      <w:r>
        <w:t xml:space="preserve">docx</w:t>
      </w:r>
      <w:r>
        <w:t xml:space="preserve"> </w:t>
      </w:r>
      <w:r>
        <w:t xml:space="preserve">————————–7F59IiiqF2p33g1odtlB8f–</w:t>
      </w:r>
    </w:p>
    <w:bookmarkEnd w:id="50"/>
    <w:bookmarkEnd w:id="51"/>
    <w:sectPr w:rsidR="00F523A1" w:rsidRPr="00A90515" w:rsidSect="004C46F1">
      <w:headerReference r:id="rId7" w:type="default"/>
      <w:footerReference r:id="rId8" w:type="default"/>
      <w:type w:val="continuous"/>
      <w:pgSz w:h="16840" w:w="11910"/>
      <w:pgMar w:bottom="1843" w:footer="720" w:gutter="0" w:header="720" w:left="1134" w:right="1278" w:top="1134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Calibri"/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9591" w14:textId="618A9D0B" w:rsidR="00001C8D" w:rsidRDefault="00001C8D">
    <w:pPr>
      <w:pStyle w:val="Pieddepage"/>
    </w:pPr>
    <w:r>
      <w:rPr>
        <w:noProof/>
      </w:rPr>
      <w:drawing>
        <wp:anchor distT="0" distB="0" distL="0" distR="0" simplePos="0" relativeHeight="251659264" behindDoc="1" locked="0" layoutInCell="1" allowOverlap="1" wp14:anchorId="1DB7AC6E" wp14:editId="6C50FD66">
          <wp:simplePos x="0" y="0"/>
          <wp:positionH relativeFrom="page">
            <wp:posOffset>167640</wp:posOffset>
          </wp:positionH>
          <wp:positionV relativeFrom="paragraph">
            <wp:posOffset>-441960</wp:posOffset>
          </wp:positionV>
          <wp:extent cx="7291705" cy="991870"/>
          <wp:effectExtent l="0" t="0" r="4445" b="0"/>
          <wp:wrapNone/>
          <wp:docPr id="1579637666" name="Image 1579637666" descr="Une image contenant texte, capture d’écran, graphisme, conception  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apture d’écran, graphisme, conception  Le contenu généré par l’IA peut êtr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91705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B1FA" w14:textId="10EFB769" w:rsidR="004C46F1" w:rsidRDefault="004C46F1">
    <w:pPr>
      <w:pStyle w:val="En-tte"/>
    </w:pPr>
    <w:r>
      <w:rPr>
        <w:rFonts w:ascii="Times New Roman"/>
        <w:noProof/>
        <w:sz w:val="20"/>
      </w:rPr>
      <w:drawing>
        <wp:anchor distT="0" distB="0" distL="114300" distR="114300" simplePos="0" relativeHeight="251661312" behindDoc="1" locked="0" layoutInCell="1" allowOverlap="1" wp14:anchorId="575C0212" wp14:editId="709BF2CB">
          <wp:simplePos x="0" y="0"/>
          <wp:positionH relativeFrom="column">
            <wp:posOffset>-727346</wp:posOffset>
          </wp:positionH>
          <wp:positionV relativeFrom="paragraph">
            <wp:posOffset>-442686</wp:posOffset>
          </wp:positionV>
          <wp:extent cx="7547156" cy="3858117"/>
          <wp:effectExtent l="0" t="0" r="0" b="3175"/>
          <wp:wrapNone/>
          <wp:docPr id="1096675652" name="Image 1096675652" descr="Une image contenant texte, capture d’écran, conception  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pture d’écran, conception  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393" cy="3868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FF61488"/>
    <w:multiLevelType w:val="hybridMultilevel"/>
    <w:tmpl w:val="B08A12D0"/>
    <w:lvl w:ilvl="0" w:tplc="7E38B9F6">
      <w:start w:val="1"/>
      <w:numFmt w:val="decimal"/>
      <w:lvlText w:val="%1."/>
      <w:lvlJc w:val="left"/>
      <w:pPr>
        <w:ind w:hanging="360" w:left="720"/>
      </w:pPr>
      <w:rPr>
        <w:rFonts w:cs="Times New Roman" w:hint="default"/>
        <w:b/>
      </w:rPr>
    </w:lvl>
    <w:lvl w:ilvl="1" w:tentative="1" w:tplc="040C0019">
      <w:start w:val="1"/>
      <w:numFmt w:val="lowerLetter"/>
      <w:lvlText w:val="%2."/>
      <w:lvlJc w:val="left"/>
      <w:pPr>
        <w:ind w:hanging="360" w:left="1440"/>
      </w:pPr>
    </w:lvl>
    <w:lvl w:ilvl="2" w:tentative="1" w:tplc="040C001B">
      <w:start w:val="1"/>
      <w:numFmt w:val="lowerRoman"/>
      <w:lvlText w:val="%3."/>
      <w:lvlJc w:val="right"/>
      <w:pPr>
        <w:ind w:hanging="180" w:left="2160"/>
      </w:pPr>
    </w:lvl>
    <w:lvl w:ilvl="3" w:tentative="1" w:tplc="040C000F">
      <w:start w:val="1"/>
      <w:numFmt w:val="decimal"/>
      <w:lvlText w:val="%4."/>
      <w:lvlJc w:val="left"/>
      <w:pPr>
        <w:ind w:hanging="360" w:left="2880"/>
      </w:pPr>
    </w:lvl>
    <w:lvl w:ilvl="4" w:tentative="1" w:tplc="040C0019">
      <w:start w:val="1"/>
      <w:numFmt w:val="lowerLetter"/>
      <w:lvlText w:val="%5."/>
      <w:lvlJc w:val="left"/>
      <w:pPr>
        <w:ind w:hanging="360" w:left="3600"/>
      </w:pPr>
    </w:lvl>
    <w:lvl w:ilvl="5" w:tentative="1" w:tplc="040C001B">
      <w:start w:val="1"/>
      <w:numFmt w:val="lowerRoman"/>
      <w:lvlText w:val="%6."/>
      <w:lvlJc w:val="right"/>
      <w:pPr>
        <w:ind w:hanging="180" w:left="4320"/>
      </w:pPr>
    </w:lvl>
    <w:lvl w:ilvl="6" w:tentative="1" w:tplc="040C000F">
      <w:start w:val="1"/>
      <w:numFmt w:val="decimal"/>
      <w:lvlText w:val="%7."/>
      <w:lvlJc w:val="left"/>
      <w:pPr>
        <w:ind w:hanging="360" w:left="5040"/>
      </w:pPr>
    </w:lvl>
    <w:lvl w:ilvl="7" w:tentative="1" w:tplc="040C0019">
      <w:start w:val="1"/>
      <w:numFmt w:val="lowerLetter"/>
      <w:lvlText w:val="%8."/>
      <w:lvlJc w:val="left"/>
      <w:pPr>
        <w:ind w:hanging="360" w:left="5760"/>
      </w:pPr>
    </w:lvl>
    <w:lvl w:ilvl="8" w:tentative="1" w:tplc="040C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8A74CC0"/>
    <w:multiLevelType w:val="hybridMultilevel"/>
    <w:tmpl w:val="A36CE2BA"/>
    <w:lvl w:ilvl="0" w:tplc="FFFFFFFF">
      <w:start w:val="1"/>
      <w:numFmt w:val="upperRoman"/>
      <w:lvlText w:val="%1."/>
      <w:lvlJc w:val="right"/>
      <w:pPr>
        <w:ind w:hanging="360" w:left="720"/>
      </w:pPr>
    </w:lvl>
    <w:lvl w:ilvl="1" w:tplc="FFFFFFFF">
      <w:start w:val="1"/>
      <w:numFmt w:val="decimal"/>
      <w:lvlText w:val="%2."/>
      <w:lvlJc w:val="left"/>
      <w:pPr>
        <w:ind w:hanging="360" w:left="1440"/>
      </w:pPr>
      <w:rPr>
        <w:rFonts w:cs="Times New Roman" w:hint="default"/>
        <w:b/>
      </w:rPr>
    </w:lvl>
    <w:lvl w:ilvl="2" w:tentative="1" w:tplc="FFFFFFFF">
      <w:start w:val="1"/>
      <w:numFmt w:val="lowerRoman"/>
      <w:lvlText w:val="%3."/>
      <w:lvlJc w:val="right"/>
      <w:pPr>
        <w:ind w:hanging="180" w:left="2160"/>
      </w:pPr>
    </w:lvl>
    <w:lvl w:ilvl="3" w:tentative="1" w:tplc="FFFFFFFF">
      <w:start w:val="1"/>
      <w:numFmt w:val="decimal"/>
      <w:lvlText w:val="%4."/>
      <w:lvlJc w:val="left"/>
      <w:pPr>
        <w:ind w:hanging="360" w:left="2880"/>
      </w:pPr>
    </w:lvl>
    <w:lvl w:ilvl="4" w:tentative="1" w:tplc="FFFFFFFF">
      <w:start w:val="1"/>
      <w:numFmt w:val="lowerLetter"/>
      <w:lvlText w:val="%5."/>
      <w:lvlJc w:val="left"/>
      <w:pPr>
        <w:ind w:hanging="360" w:left="3600"/>
      </w:pPr>
    </w:lvl>
    <w:lvl w:ilvl="5" w:tentative="1" w:tplc="FFFFFFFF">
      <w:start w:val="1"/>
      <w:numFmt w:val="lowerRoman"/>
      <w:lvlText w:val="%6."/>
      <w:lvlJc w:val="right"/>
      <w:pPr>
        <w:ind w:hanging="180" w:left="4320"/>
      </w:pPr>
    </w:lvl>
    <w:lvl w:ilvl="6" w:tentative="1" w:tplc="FFFFFFFF">
      <w:start w:val="1"/>
      <w:numFmt w:val="decimal"/>
      <w:lvlText w:val="%7."/>
      <w:lvlJc w:val="left"/>
      <w:pPr>
        <w:ind w:hanging="360" w:left="5040"/>
      </w:pPr>
    </w:lvl>
    <w:lvl w:ilvl="7" w:tentative="1" w:tplc="FFFFFFFF">
      <w:start w:val="1"/>
      <w:numFmt w:val="lowerLetter"/>
      <w:lvlText w:val="%8."/>
      <w:lvlJc w:val="left"/>
      <w:pPr>
        <w:ind w:hanging="360" w:left="5760"/>
      </w:pPr>
    </w:lvl>
    <w:lvl w:ilvl="8" w:tentative="1" w:tplc="FFFFFFFF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38961EEF"/>
    <w:multiLevelType w:val="hybridMultilevel"/>
    <w:tmpl w:val="C212E486"/>
    <w:lvl w:ilvl="0" w:tplc="040C0013">
      <w:start w:val="1"/>
      <w:numFmt w:val="upperRoman"/>
      <w:lvlText w:val="%1."/>
      <w:lvlJc w:val="right"/>
      <w:pPr>
        <w:ind w:hanging="360" w:left="720"/>
      </w:pPr>
    </w:lvl>
    <w:lvl w:ilvl="1" w:tplc="7E38B9F6">
      <w:start w:val="1"/>
      <w:numFmt w:val="decimal"/>
      <w:lvlText w:val="%2."/>
      <w:lvlJc w:val="left"/>
      <w:pPr>
        <w:ind w:hanging="360" w:left="1440"/>
      </w:pPr>
      <w:rPr>
        <w:rFonts w:cs="Times New Roman" w:hint="default"/>
        <w:b/>
      </w:rPr>
    </w:lvl>
    <w:lvl w:ilvl="2" w:tentative="1" w:tplc="040C001B">
      <w:start w:val="1"/>
      <w:numFmt w:val="lowerRoman"/>
      <w:lvlText w:val="%3."/>
      <w:lvlJc w:val="right"/>
      <w:pPr>
        <w:ind w:hanging="180" w:left="2160"/>
      </w:pPr>
    </w:lvl>
    <w:lvl w:ilvl="3" w:tentative="1" w:tplc="040C000F">
      <w:start w:val="1"/>
      <w:numFmt w:val="decimal"/>
      <w:lvlText w:val="%4."/>
      <w:lvlJc w:val="left"/>
      <w:pPr>
        <w:ind w:hanging="360" w:left="2880"/>
      </w:pPr>
    </w:lvl>
    <w:lvl w:ilvl="4" w:tentative="1" w:tplc="040C0019">
      <w:start w:val="1"/>
      <w:numFmt w:val="lowerLetter"/>
      <w:lvlText w:val="%5."/>
      <w:lvlJc w:val="left"/>
      <w:pPr>
        <w:ind w:hanging="360" w:left="3600"/>
      </w:pPr>
    </w:lvl>
    <w:lvl w:ilvl="5" w:tentative="1" w:tplc="040C001B">
      <w:start w:val="1"/>
      <w:numFmt w:val="lowerRoman"/>
      <w:lvlText w:val="%6."/>
      <w:lvlJc w:val="right"/>
      <w:pPr>
        <w:ind w:hanging="180" w:left="4320"/>
      </w:pPr>
    </w:lvl>
    <w:lvl w:ilvl="6" w:tentative="1" w:tplc="040C000F">
      <w:start w:val="1"/>
      <w:numFmt w:val="decimal"/>
      <w:lvlText w:val="%7."/>
      <w:lvlJc w:val="left"/>
      <w:pPr>
        <w:ind w:hanging="360" w:left="5040"/>
      </w:pPr>
    </w:lvl>
    <w:lvl w:ilvl="7" w:tentative="1" w:tplc="040C0019">
      <w:start w:val="1"/>
      <w:numFmt w:val="lowerLetter"/>
      <w:lvlText w:val="%8."/>
      <w:lvlJc w:val="left"/>
      <w:pPr>
        <w:ind w:hanging="360" w:left="5760"/>
      </w:pPr>
    </w:lvl>
    <w:lvl w:ilvl="8" w:tentative="1" w:tplc="040C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468C2BAB"/>
    <w:multiLevelType w:val="hybridMultilevel"/>
    <w:tmpl w:val="F490F72C"/>
    <w:lvl w:ilvl="0" w:tplc="7E38B9F6">
      <w:start w:val="1"/>
      <w:numFmt w:val="decimal"/>
      <w:lvlText w:val="%1."/>
      <w:lvlJc w:val="left"/>
      <w:pPr>
        <w:ind w:hanging="360" w:left="720"/>
      </w:pPr>
      <w:rPr>
        <w:rFonts w:cs="Times New Roman" w:hint="default"/>
        <w:b/>
      </w:rPr>
    </w:lvl>
    <w:lvl w:ilvl="1" w:tplc="040C0005">
      <w:start w:val="1"/>
      <w:numFmt w:val="bullet"/>
      <w:lvlText w:val=""/>
      <w:lvlJc w:val="left"/>
      <w:pPr>
        <w:ind w:hanging="360" w:left="1440"/>
      </w:pPr>
      <w:rPr>
        <w:rFonts w:ascii="Wingdings" w:hAnsi="Wingdings" w:hint="default"/>
      </w:rPr>
    </w:lvl>
    <w:lvl w:ilvl="2" w:tentative="1" w:tplc="040C001B">
      <w:start w:val="1"/>
      <w:numFmt w:val="lowerRoman"/>
      <w:lvlText w:val="%3."/>
      <w:lvlJc w:val="right"/>
      <w:pPr>
        <w:ind w:hanging="180" w:left="2160"/>
      </w:pPr>
    </w:lvl>
    <w:lvl w:ilvl="3" w:tentative="1" w:tplc="040C000F">
      <w:start w:val="1"/>
      <w:numFmt w:val="decimal"/>
      <w:lvlText w:val="%4."/>
      <w:lvlJc w:val="left"/>
      <w:pPr>
        <w:ind w:hanging="360" w:left="2880"/>
      </w:pPr>
    </w:lvl>
    <w:lvl w:ilvl="4" w:tentative="1" w:tplc="040C0019">
      <w:start w:val="1"/>
      <w:numFmt w:val="lowerLetter"/>
      <w:lvlText w:val="%5."/>
      <w:lvlJc w:val="left"/>
      <w:pPr>
        <w:ind w:hanging="360" w:left="3600"/>
      </w:pPr>
    </w:lvl>
    <w:lvl w:ilvl="5" w:tentative="1" w:tplc="040C001B">
      <w:start w:val="1"/>
      <w:numFmt w:val="lowerRoman"/>
      <w:lvlText w:val="%6."/>
      <w:lvlJc w:val="right"/>
      <w:pPr>
        <w:ind w:hanging="180" w:left="4320"/>
      </w:pPr>
    </w:lvl>
    <w:lvl w:ilvl="6" w:tentative="1" w:tplc="040C000F">
      <w:start w:val="1"/>
      <w:numFmt w:val="decimal"/>
      <w:lvlText w:val="%7."/>
      <w:lvlJc w:val="left"/>
      <w:pPr>
        <w:ind w:hanging="360" w:left="5040"/>
      </w:pPr>
    </w:lvl>
    <w:lvl w:ilvl="7" w:tentative="1" w:tplc="040C0019">
      <w:start w:val="1"/>
      <w:numFmt w:val="lowerLetter"/>
      <w:lvlText w:val="%8."/>
      <w:lvlJc w:val="left"/>
      <w:pPr>
        <w:ind w:hanging="360" w:left="5760"/>
      </w:pPr>
    </w:lvl>
    <w:lvl w:ilvl="8" w:tentative="1" w:tplc="040C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1543905109" w:numId="1">
    <w:abstractNumId w:val="2"/>
  </w:num>
  <w:num w16cid:durableId="494806058" w:numId="2">
    <w:abstractNumId w:val="1"/>
  </w:num>
  <w:num w16cid:durableId="1557161341" w:numId="3">
    <w:abstractNumId w:val="3"/>
  </w:num>
  <w:num w16cid:durableId="170605371" w:numId="4">
    <w:abstractNumId w:val="0"/>
  </w: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85" w:val="bestFit"/>
  <w:embedSystemFonts/>
  <w:proofState w:grammar="clean" w:spelling="clean"/>
  <w:stylePaneFormatFilter w:val="0004"/>
  <w:doNotTrackMoves/>
  <w:defaultTabStop w:val="720"/>
  <w:hyphenationZone w:val="425"/>
  <w:drawingGridHorizontalSpacing w:val="110"/>
  <w:drawingGridVerticalSpacing w:val="360"/>
  <w:displayHorizontalDrawingGridEvery w:val="2"/>
  <w:displayVerticalDrawingGridEvery w:val="0"/>
  <w:characterSpacingControl w:val="doNotCompress"/>
  <w:savePreviewPicture/>
  <w:hdrShapeDefaults>
    <o:shapedefaults spidmax="2050" v:ext="edit"/>
  </w:hdrShapeDefaults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1E"/>
    <w:rsid w:val="00001C8D"/>
    <w:rsid w:val="00010759"/>
    <w:rsid w:val="000E442D"/>
    <w:rsid w:val="00253221"/>
    <w:rsid w:val="00291B8F"/>
    <w:rsid w:val="00305A27"/>
    <w:rsid w:val="003F2AD2"/>
    <w:rsid w:val="00401820"/>
    <w:rsid w:val="00480B8B"/>
    <w:rsid w:val="004978A0"/>
    <w:rsid w:val="004B204E"/>
    <w:rsid w:val="004C46F1"/>
    <w:rsid w:val="005D3D21"/>
    <w:rsid w:val="007575ED"/>
    <w:rsid w:val="007B4D37"/>
    <w:rsid w:val="00840AFE"/>
    <w:rsid w:val="008C52C6"/>
    <w:rsid w:val="008E691E"/>
    <w:rsid w:val="008F6C25"/>
    <w:rsid w:val="009A4F7E"/>
    <w:rsid w:val="009E18C1"/>
    <w:rsid w:val="009F6604"/>
    <w:rsid w:val="00A30653"/>
    <w:rsid w:val="00A90515"/>
    <w:rsid w:val="00A92644"/>
    <w:rsid w:val="00AC28FB"/>
    <w:rsid w:val="00B01D84"/>
    <w:rsid w:val="00B96D8B"/>
    <w:rsid w:val="00C069A1"/>
    <w:rsid w:val="00C60789"/>
    <w:rsid w:val="00C97A0E"/>
    <w:rsid w:val="00CA30AB"/>
    <w:rsid w:val="00D62F11"/>
    <w:rsid w:val="00DA4752"/>
    <w:rsid w:val="00E33A32"/>
    <w:rsid w:val="00E4354A"/>
    <w:rsid w:val="00E45693"/>
    <w:rsid w:val="00E45FC2"/>
    <w:rsid w:val="00E63E5B"/>
    <w:rsid w:val="00EE436C"/>
    <w:rsid w:val="00F51946"/>
    <w:rsid w:val="00F523A1"/>
    <w:rsid w:val="00F7329D"/>
    <w:rsid w:val="00F74B44"/>
    <w:rsid w:val="00FF23A8"/>
  </w:rsids>
  <w:themeFontLang w:bidi="ar-SA" w:val="fr-FR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fr"/>
      </w:rPr>
    </w:rPrDefault>
    <w:pPrDefault>
      <w:pPr>
        <w:widowControl w:val="0"/>
        <w:autoSpaceDE w:val="0"/>
        <w:autoSpaceDN w:val="0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customStyle="1" w:styleId="TableNormal" w:type="table">
    <w:name w:val="Table Normal"/>
    <w:uiPriority w:val="2"/>
    <w:semiHidden/>
    <w:unhideWhenUsed/>
    <w:qFormat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Paragraphedeliste" w:type="paragraph">
    <w:name w:val="List Paragraph"/>
    <w:basedOn w:val="Normal"/>
    <w:uiPriority w:val="1"/>
    <w:qFormat/>
  </w:style>
  <w:style w:customStyle="1" w:styleId="TableParagraph" w:type="paragraph">
    <w:name w:val="Table Paragraph"/>
    <w:basedOn w:val="Normal"/>
    <w:uiPriority w:val="1"/>
    <w:qFormat/>
  </w:style>
  <w:style w:styleId="En-tte" w:type="paragraph">
    <w:name w:val="header"/>
    <w:basedOn w:val="Normal"/>
    <w:link w:val="En-tteCar"/>
    <w:uiPriority w:val="99"/>
    <w:unhideWhenUsed/>
    <w:rsid w:val="00001C8D"/>
    <w:pPr>
      <w:tabs>
        <w:tab w:pos="4153" w:val="center"/>
        <w:tab w:pos="8306" w:val="right"/>
      </w:tabs>
    </w:pPr>
  </w:style>
  <w:style w:customStyle="1" w:styleId="En-tteCar" w:type="character">
    <w:name w:val="En-tête Car"/>
    <w:basedOn w:val="Policepardfaut"/>
    <w:link w:val="En-tte"/>
    <w:uiPriority w:val="99"/>
    <w:rsid w:val="00001C8D"/>
  </w:style>
  <w:style w:styleId="Pieddepage" w:type="paragraph">
    <w:name w:val="footer"/>
    <w:basedOn w:val="Normal"/>
    <w:link w:val="PieddepageCar"/>
    <w:uiPriority w:val="99"/>
    <w:unhideWhenUsed/>
    <w:rsid w:val="00001C8D"/>
    <w:pPr>
      <w:tabs>
        <w:tab w:pos="4153" w:val="center"/>
        <w:tab w:pos="8306" w:val="right"/>
      </w:tabs>
    </w:pPr>
  </w:style>
  <w:style w:customStyle="1" w:styleId="PieddepageCar" w:type="character">
    <w:name w:val="Pied de page Car"/>
    <w:basedOn w:val="Policepardfaut"/>
    <w:link w:val="Pieddepage"/>
    <w:uiPriority w:val="99"/>
    <w:rsid w:val="00001C8D"/>
  </w:style>
  <w:style w:styleId="Lienhypertexte" w:type="character">
    <w:name w:val="Hyperlink"/>
    <w:basedOn w:val="Policepardfaut"/>
    <w:uiPriority w:val="99"/>
    <w:unhideWhenUsed/>
    <w:rsid w:val="00C97A0E"/>
    <w:rPr>
      <w:color w:themeColor="hyperlink" w:val="0000FF"/>
      <w:u w:val="single"/>
    </w:rPr>
  </w:style>
  <w:style w:styleId="Mentionnonrsolue" w:type="character">
    <w:name w:val="Unresolved Mention"/>
    <w:basedOn w:val="Policepardfaut"/>
    <w:uiPriority w:val="99"/>
    <w:semiHidden/>
    <w:unhideWhenUsed/>
    <w:rsid w:val="00C97A0E"/>
    <w:rPr>
      <w:color w:val="605E5C"/>
      <w:shd w:color="auto" w:fill="E1DFDD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6" Target="numbering.xml" /><Relationship Type="http://schemas.openxmlformats.org/officeDocument/2006/relationships/styles" Id="rId15" Target="styles.xml" /><Relationship Type="http://schemas.openxmlformats.org/officeDocument/2006/relationships/settings" Id="rId14" Target="settings.xml" /><Relationship Type="http://schemas.openxmlformats.org/officeDocument/2006/relationships/webSettings" Id="rId13" Target="webSettings.xml" /><Relationship Type="http://schemas.openxmlformats.org/officeDocument/2006/relationships/fontTable" Id="rId12" Target="fontTable.xml" /><Relationship Type="http://schemas.openxmlformats.org/officeDocument/2006/relationships/theme" Id="rId11" Target="theme/theme1.xml" /><Relationship Type="http://schemas.openxmlformats.org/officeDocument/2006/relationships/footnotes" Id="rId10" Target="footnotes.xml" /><Relationship Type="http://schemas.openxmlformats.org/officeDocument/2006/relationships/comments" Id="rId9" Target="comments.xml" /><Relationship Id="rId8" Target="footer1.xml" Type="http://schemas.openxmlformats.org/officeDocument/2006/relationships/footer" /><Relationship Id="rId7" Target="header1.xml" Type="http://schemas.openxmlformats.org/officeDocument/2006/relationships/header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5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Projet — ERP SUARL Rayhan</dc:title>
  <dc:creator>Ali Guennari</dc:creator>
  <dc:language>fr</dc:language>
  <cp:keywords/>
  <dcterms:created xsi:type="dcterms:W3CDTF">2026-04-19T20:40:37Z</dcterms:created>
  <dcterms:modified xsi:type="dcterms:W3CDTF">2026-04-19T20:40:37Z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Avril 2026</vt:lpwstr>
  </property>
  <property fmtid="{D5CDD505-2E9C-101B-9397-08002B2CF9AE}" pid="3" name="subtitle">
    <vt:lpwstr>Projet de Fin d’Études — Ali Guennari</vt:lpwstr>
  </property>
</Properties>
</file>