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Calibri" w:hAnsi="Calibri"/>
          <w:b/>
          <w:color w:val="1F3864"/>
          <w:sz w:val="56"/>
        </w:rPr>
        <w:t>ERP SUR MESURE</w:t>
      </w:r>
    </w:p>
    <w:p>
      <w:pPr>
        <w:jc w:val="center"/>
      </w:pPr>
      <w:r>
        <w:rPr>
          <w:rFonts w:ascii="Calibri" w:hAnsi="Calibri"/>
          <w:b/>
          <w:color w:val="2E74B5"/>
          <w:sz w:val="44"/>
        </w:rPr>
        <w:t>SUARL Rayhan</w:t>
      </w:r>
    </w:p>
    <w:p>
      <w:pPr>
        <w:spacing w:before="80" w:after="80"/>
        <w:pBdr>
          <w:bottom w:val="single" w:sz="6" w:space="1" w:color="2E74B5"/>
        </w:pBdr>
      </w:pPr>
    </w:p>
    <w:p/>
    <w:p/>
    <w:p>
      <w:pPr>
        <w:jc w:val="center"/>
      </w:pPr>
      <w:r>
        <w:rPr>
          <w:rFonts w:ascii="Calibri" w:hAnsi="Calibri"/>
          <w:i/>
          <w:color w:val="262626"/>
          <w:sz w:val="28"/>
        </w:rPr>
        <w:t>Rapport de Projet de Fin d'Études</w:t>
      </w:r>
    </w:p>
    <w:p/>
    <w:p/>
    <w:p/>
    <w:p>
      <w:pPr>
        <w:spacing w:after="120"/>
        <w:jc w:val="center"/>
      </w:pPr>
      <w:r>
        <w:rPr>
          <w:rFonts w:ascii="Calibri" w:hAnsi="Calibri"/>
          <w:b/>
          <w:color w:val="1F3864"/>
          <w:sz w:val="24"/>
        </w:rPr>
        <w:t xml:space="preserve">Étudiant : </w:t>
      </w:r>
      <w:r>
        <w:rPr>
          <w:rFonts w:ascii="Calibri" w:hAnsi="Calibri"/>
          <w:color w:val="262626"/>
          <w:sz w:val="24"/>
        </w:rPr>
        <w:t>Ali Guennari</w:t>
      </w:r>
    </w:p>
    <w:p>
      <w:pPr>
        <w:spacing w:after="120"/>
        <w:jc w:val="center"/>
      </w:pPr>
      <w:r>
        <w:rPr>
          <w:rFonts w:ascii="Calibri" w:hAnsi="Calibri"/>
          <w:b/>
          <w:color w:val="1F3864"/>
          <w:sz w:val="24"/>
        </w:rPr>
        <w:t xml:space="preserve">Entreprise d'accueil : </w:t>
      </w:r>
      <w:r>
        <w:rPr>
          <w:rFonts w:ascii="Calibri" w:hAnsi="Calibri"/>
          <w:color w:val="262626"/>
          <w:sz w:val="24"/>
        </w:rPr>
        <w:t>SUARL Rayhan — Plasturgie, Tataouine, Tunisie</w:t>
      </w:r>
    </w:p>
    <w:p>
      <w:pPr>
        <w:spacing w:after="120"/>
        <w:jc w:val="center"/>
      </w:pPr>
      <w:r>
        <w:rPr>
          <w:rFonts w:ascii="Calibri" w:hAnsi="Calibri"/>
          <w:b/>
          <w:color w:val="1F3864"/>
          <w:sz w:val="24"/>
        </w:rPr>
        <w:t xml:space="preserve">Encadrant académique : </w:t>
      </w:r>
      <w:r>
        <w:rPr>
          <w:rFonts w:ascii="Calibri" w:hAnsi="Calibri"/>
          <w:color w:val="262626"/>
          <w:sz w:val="24"/>
        </w:rPr>
        <w:t>À compléter</w:t>
      </w:r>
    </w:p>
    <w:p>
      <w:pPr>
        <w:spacing w:after="120"/>
        <w:jc w:val="center"/>
      </w:pPr>
      <w:r>
        <w:rPr>
          <w:rFonts w:ascii="Calibri" w:hAnsi="Calibri"/>
          <w:b/>
          <w:color w:val="1F3864"/>
          <w:sz w:val="24"/>
        </w:rPr>
        <w:t xml:space="preserve">Encadrant professionnel : </w:t>
      </w:r>
      <w:r>
        <w:rPr>
          <w:rFonts w:ascii="Calibri" w:hAnsi="Calibri"/>
          <w:color w:val="262626"/>
          <w:sz w:val="24"/>
        </w:rPr>
        <w:t>À compléter</w:t>
      </w:r>
    </w:p>
    <w:p>
      <w:pPr>
        <w:spacing w:after="120"/>
        <w:jc w:val="center"/>
      </w:pPr>
      <w:r>
        <w:rPr>
          <w:rFonts w:ascii="Calibri" w:hAnsi="Calibri"/>
          <w:b/>
          <w:color w:val="1F3864"/>
          <w:sz w:val="24"/>
        </w:rPr>
        <w:t xml:space="preserve">Année universitaire : </w:t>
      </w:r>
      <w:r>
        <w:rPr>
          <w:rFonts w:ascii="Calibri" w:hAnsi="Calibri"/>
          <w:color w:val="262626"/>
          <w:sz w:val="24"/>
        </w:rPr>
        <w:t>2025 / 2026</w:t>
      </w:r>
    </w:p>
    <w:p/>
    <w:p/>
    <w:p>
      <w:pPr>
        <w:jc w:val="center"/>
      </w:pPr>
      <w:r>
        <w:rPr>
          <w:rFonts w:ascii="Calibri" w:hAnsi="Calibri"/>
          <w:color w:val="707070"/>
          <w:sz w:val="24"/>
        </w:rPr>
        <w:t>Avril 2026</w:t>
      </w:r>
    </w:p>
    <w:p>
      <w:r>
        <w:br w:type="page"/>
      </w:r>
    </w:p>
    <w:p>
      <w:pPr>
        <w:pStyle w:val="Heading1"/>
        <w:spacing w:before="480" w:after="160"/>
      </w:pPr>
      <w:r>
        <w:rPr>
          <w:rFonts w:ascii="Calibri" w:hAnsi="Calibri"/>
          <w:b/>
          <w:color w:val="1F3864"/>
          <w:sz w:val="32"/>
        </w:rPr>
        <w:t>Chapitre 1 — Présentation du Projet</w:t>
      </w:r>
    </w:p>
    <w:p>
      <w:pPr>
        <w:spacing w:before="80" w:after="80"/>
        <w:pBdr>
          <w:bottom w:val="single" w:sz="6" w:space="1" w:color="2E74B5"/>
        </w:pBdr>
      </w:pPr>
    </w:p>
    <w:p>
      <w:pPr>
        <w:pStyle w:val="Heading2"/>
        <w:spacing w:before="320" w:after="120"/>
      </w:pPr>
      <w:r>
        <w:rPr>
          <w:rFonts w:ascii="Calibri" w:hAnsi="Calibri"/>
          <w:b/>
          <w:color w:val="2E74B5"/>
          <w:sz w:val="26"/>
        </w:rPr>
        <w:t>1.1  Contexte</w:t>
      </w:r>
    </w:p>
    <w:p>
      <w:pPr>
        <w:spacing w:after="120" w:line="320" w:lineRule="exact"/>
      </w:pPr>
      <w:r>
        <w:rPr>
          <w:rFonts w:ascii="Calibri" w:hAnsi="Calibri"/>
          <w:color w:val="262626"/>
          <w:sz w:val="22"/>
        </w:rPr>
        <w:t>SUARL Rayhan est une entreprise tunisienne spécialisée dans la fabrication d'emballages plastiques implantée à Tataouine. Son catalogue comprend quatre produits finis : sacs Bertel, sacs poubelles, sacs alimentaires et film rétractable, produits à partir de matières premières telles que le HDPE (Polyéthylène Haute Densité) et le LDPE (Polyéthylène Basse Densité).</w:t>
      </w:r>
    </w:p>
    <w:p>
      <w:pPr>
        <w:spacing w:after="120" w:line="320" w:lineRule="exact"/>
      </w:pPr>
      <w:r>
        <w:rPr>
          <w:rFonts w:ascii="Calibri" w:hAnsi="Calibri"/>
          <w:color w:val="262626"/>
          <w:sz w:val="22"/>
        </w:rPr>
        <w:t>Face à une gestion encore manuelle de ses processus métier — achats, ventes, production et stock — la direction a exprimé le besoin d'un système d'information intégré permettant de centraliser et d'automatiser l'ensemble de ces opérations.</w:t>
      </w:r>
    </w:p>
    <w:p>
      <w:pPr>
        <w:pStyle w:val="Heading2"/>
        <w:spacing w:before="320" w:after="120"/>
      </w:pPr>
      <w:r>
        <w:rPr>
          <w:rFonts w:ascii="Calibri" w:hAnsi="Calibri"/>
          <w:b/>
          <w:color w:val="2E74B5"/>
          <w:sz w:val="26"/>
        </w:rPr>
        <w:t>1.2  Objectif du Projet</w:t>
      </w:r>
    </w:p>
    <w:p>
      <w:pPr>
        <w:spacing w:after="120" w:line="320" w:lineRule="exact"/>
      </w:pPr>
      <w:r>
        <w:rPr>
          <w:rFonts w:ascii="Calibri" w:hAnsi="Calibri"/>
          <w:color w:val="262626"/>
          <w:sz w:val="22"/>
        </w:rPr>
        <w:t>Ce projet de fin d'études consiste à concevoir et développer un ERP (Enterprise Resource Planning) sur mesure, adapté aux spécificités de SUARL Rayhan, couvrant les domaines suivants :</w:t>
      </w:r>
    </w:p>
    <w:p>
      <w:pPr>
        <w:pStyle w:val="ListBullet"/>
        <w:spacing w:after="60"/>
      </w:pPr>
      <w:r>
        <w:rPr>
          <w:rFonts w:ascii="Calibri" w:hAnsi="Calibri"/>
          <w:color w:val="262626"/>
          <w:sz w:val="22"/>
        </w:rPr>
        <w:t>Gestion du référentiel articles (matières premières, produits semi-finis, produits finis)</w:t>
      </w:r>
    </w:p>
    <w:p>
      <w:pPr>
        <w:pStyle w:val="ListBullet"/>
        <w:spacing w:after="60"/>
      </w:pPr>
      <w:r>
        <w:rPr>
          <w:rFonts w:ascii="Calibri" w:hAnsi="Calibri"/>
          <w:color w:val="262626"/>
          <w:sz w:val="22"/>
        </w:rPr>
        <w:t>Cycle d'achat complet : commandes fournisseurs → bons de réception → mise à jour du stock</w:t>
      </w:r>
    </w:p>
    <w:p>
      <w:pPr>
        <w:pStyle w:val="ListBullet"/>
        <w:spacing w:after="60"/>
      </w:pPr>
      <w:r>
        <w:rPr>
          <w:rFonts w:ascii="Calibri" w:hAnsi="Calibri"/>
          <w:color w:val="262626"/>
          <w:sz w:val="22"/>
        </w:rPr>
        <w:t>Cycle de vente complet : commandes clients → bons de livraison → sortie de stock</w:t>
      </w:r>
    </w:p>
    <w:p>
      <w:pPr>
        <w:pStyle w:val="ListBullet"/>
        <w:spacing w:after="60"/>
      </w:pPr>
      <w:r>
        <w:rPr>
          <w:rFonts w:ascii="Calibri" w:hAnsi="Calibri"/>
          <w:color w:val="262626"/>
          <w:sz w:val="22"/>
        </w:rPr>
        <w:t>Gestion de la production : nomenclatures BOM, ordres de fabrication avec suivi de statut</w:t>
      </w:r>
    </w:p>
    <w:p>
      <w:pPr>
        <w:pStyle w:val="ListBullet"/>
        <w:spacing w:after="60"/>
      </w:pPr>
      <w:r>
        <w:rPr>
          <w:rFonts w:ascii="Calibri" w:hAnsi="Calibri"/>
          <w:color w:val="262626"/>
          <w:sz w:val="22"/>
        </w:rPr>
        <w:t>Suivi des stocks en temps réel avec alertes de seuil minimum</w:t>
      </w:r>
    </w:p>
    <w:p>
      <w:pPr>
        <w:pStyle w:val="ListBullet"/>
        <w:spacing w:after="60"/>
      </w:pPr>
      <w:r>
        <w:rPr>
          <w:rFonts w:ascii="Calibri" w:hAnsi="Calibri"/>
          <w:color w:val="262626"/>
          <w:sz w:val="22"/>
        </w:rPr>
        <w:t>Tableau de bord KPI pour la direction (PDG)</w:t>
      </w:r>
    </w:p>
    <w:p>
      <w:pPr>
        <w:pStyle w:val="Heading2"/>
        <w:spacing w:before="320" w:after="120"/>
      </w:pPr>
      <w:r>
        <w:rPr>
          <w:rFonts w:ascii="Calibri" w:hAnsi="Calibri"/>
          <w:b/>
          <w:color w:val="2E74B5"/>
          <w:sz w:val="26"/>
        </w:rPr>
        <w:t>1.3  Périmètre Fonctionnel</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Module</w:t>
            </w:r>
          </w:p>
        </w:tc>
        <w:tc>
          <w:tcPr>
            <w:tcW w:type="dxa" w:w="6803"/>
            <w:shd w:val="clear" w:color="auto" w:fill="2E74B5"/>
            <w:vAlign w:val="center"/>
          </w:tcPr>
          <w:p>
            <w:pPr>
              <w:jc w:val="center"/>
            </w:pPr>
            <w:r>
              <w:rPr>
                <w:rFonts w:ascii="Calibri" w:hAnsi="Calibri"/>
                <w:b/>
                <w:color w:val="FFFFFF"/>
                <w:sz w:val="20"/>
              </w:rPr>
              <w:t>Description</w:t>
            </w:r>
          </w:p>
        </w:tc>
      </w:tr>
      <w:tr>
        <w:tc>
          <w:tcPr>
            <w:tcW w:type="dxa" w:w="2835"/>
            <w:shd w:val="clear" w:color="auto" w:fill="F2F7FC"/>
            <w:vAlign w:val="center"/>
          </w:tcPr>
          <w:p>
            <w:r>
              <w:rPr>
                <w:rFonts w:ascii="Calibri" w:hAnsi="Calibri"/>
                <w:color w:val="262626"/>
                <w:sz w:val="20"/>
              </w:rPr>
              <w:t>Authentification</w:t>
            </w:r>
          </w:p>
        </w:tc>
        <w:tc>
          <w:tcPr>
            <w:tcW w:type="dxa" w:w="6803"/>
            <w:shd w:val="clear" w:color="auto" w:fill="F2F7FC"/>
            <w:vAlign w:val="center"/>
          </w:tcPr>
          <w:p>
            <w:r>
              <w:rPr>
                <w:rFonts w:ascii="Calibri" w:hAnsi="Calibri"/>
                <w:color w:val="262626"/>
                <w:sz w:val="20"/>
              </w:rPr>
              <w:t>Connexion sécurisée avec rôles différenciés (6 rôles)</w:t>
            </w:r>
          </w:p>
        </w:tc>
      </w:tr>
      <w:tr>
        <w:tc>
          <w:tcPr>
            <w:tcW w:type="dxa" w:w="2835"/>
            <w:shd w:val="clear" w:color="auto" w:fill="FFFFFF"/>
            <w:vAlign w:val="center"/>
          </w:tcPr>
          <w:p>
            <w:r>
              <w:rPr>
                <w:rFonts w:ascii="Calibri" w:hAnsi="Calibri"/>
                <w:color w:val="262626"/>
                <w:sz w:val="20"/>
              </w:rPr>
              <w:t>Articles</w:t>
            </w:r>
          </w:p>
        </w:tc>
        <w:tc>
          <w:tcPr>
            <w:tcW w:type="dxa" w:w="6803"/>
            <w:shd w:val="clear" w:color="auto" w:fill="FFFFFF"/>
            <w:vAlign w:val="center"/>
          </w:tcPr>
          <w:p>
            <w:r>
              <w:rPr>
                <w:rFonts w:ascii="Calibri" w:hAnsi="Calibri"/>
                <w:color w:val="262626"/>
                <w:sz w:val="20"/>
              </w:rPr>
              <w:t>Gestion du catalogue : MP, Produits Semi-Finis, Produits Finis</w:t>
            </w:r>
          </w:p>
        </w:tc>
      </w:tr>
      <w:tr>
        <w:tc>
          <w:tcPr>
            <w:tcW w:type="dxa" w:w="2835"/>
            <w:shd w:val="clear" w:color="auto" w:fill="F2F7FC"/>
            <w:vAlign w:val="center"/>
          </w:tcPr>
          <w:p>
            <w:r>
              <w:rPr>
                <w:rFonts w:ascii="Calibri" w:hAnsi="Calibri"/>
                <w:color w:val="262626"/>
                <w:sz w:val="20"/>
              </w:rPr>
              <w:t>Clients &amp; Fournisseurs</w:t>
            </w:r>
          </w:p>
        </w:tc>
        <w:tc>
          <w:tcPr>
            <w:tcW w:type="dxa" w:w="6803"/>
            <w:shd w:val="clear" w:color="auto" w:fill="F2F7FC"/>
            <w:vAlign w:val="center"/>
          </w:tcPr>
          <w:p>
            <w:r>
              <w:rPr>
                <w:rFonts w:ascii="Calibri" w:hAnsi="Calibri"/>
                <w:color w:val="262626"/>
                <w:sz w:val="20"/>
              </w:rPr>
              <w:t>Annuaire des tiers commerciaux</w:t>
            </w:r>
          </w:p>
        </w:tc>
      </w:tr>
      <w:tr>
        <w:tc>
          <w:tcPr>
            <w:tcW w:type="dxa" w:w="2835"/>
            <w:shd w:val="clear" w:color="auto" w:fill="FFFFFF"/>
            <w:vAlign w:val="center"/>
          </w:tcPr>
          <w:p>
            <w:r>
              <w:rPr>
                <w:rFonts w:ascii="Calibri" w:hAnsi="Calibri"/>
                <w:color w:val="262626"/>
                <w:sz w:val="20"/>
              </w:rPr>
              <w:t>Cycle Achat</w:t>
            </w:r>
          </w:p>
        </w:tc>
        <w:tc>
          <w:tcPr>
            <w:tcW w:type="dxa" w:w="6803"/>
            <w:shd w:val="clear" w:color="auto" w:fill="FFFFFF"/>
            <w:vAlign w:val="center"/>
          </w:tcPr>
          <w:p>
            <w:r>
              <w:rPr>
                <w:rFonts w:ascii="Calibri" w:hAnsi="Calibri"/>
                <w:color w:val="262626"/>
                <w:sz w:val="20"/>
              </w:rPr>
              <w:t>Commande fournisseur → Réception → Entrée en stock automatique</w:t>
            </w:r>
          </w:p>
        </w:tc>
      </w:tr>
      <w:tr>
        <w:tc>
          <w:tcPr>
            <w:tcW w:type="dxa" w:w="2835"/>
            <w:shd w:val="clear" w:color="auto" w:fill="F2F7FC"/>
            <w:vAlign w:val="center"/>
          </w:tcPr>
          <w:p>
            <w:r>
              <w:rPr>
                <w:rFonts w:ascii="Calibri" w:hAnsi="Calibri"/>
                <w:color w:val="262626"/>
                <w:sz w:val="20"/>
              </w:rPr>
              <w:t>Cycle Vente</w:t>
            </w:r>
          </w:p>
        </w:tc>
        <w:tc>
          <w:tcPr>
            <w:tcW w:type="dxa" w:w="6803"/>
            <w:shd w:val="clear" w:color="auto" w:fill="F2F7FC"/>
            <w:vAlign w:val="center"/>
          </w:tcPr>
          <w:p>
            <w:r>
              <w:rPr>
                <w:rFonts w:ascii="Calibri" w:hAnsi="Calibri"/>
                <w:color w:val="262626"/>
                <w:sz w:val="20"/>
              </w:rPr>
              <w:t>Commande client → Livraison → Sortie de stock automatique</w:t>
            </w:r>
          </w:p>
        </w:tc>
      </w:tr>
      <w:tr>
        <w:tc>
          <w:tcPr>
            <w:tcW w:type="dxa" w:w="2835"/>
            <w:shd w:val="clear" w:color="auto" w:fill="FFFFFF"/>
            <w:vAlign w:val="center"/>
          </w:tcPr>
          <w:p>
            <w:r>
              <w:rPr>
                <w:rFonts w:ascii="Calibri" w:hAnsi="Calibri"/>
                <w:color w:val="262626"/>
                <w:sz w:val="20"/>
              </w:rPr>
              <w:t>Production</w:t>
            </w:r>
          </w:p>
        </w:tc>
        <w:tc>
          <w:tcPr>
            <w:tcW w:type="dxa" w:w="6803"/>
            <w:shd w:val="clear" w:color="auto" w:fill="FFFFFF"/>
            <w:vAlign w:val="center"/>
          </w:tcPr>
          <w:p>
            <w:r>
              <w:rPr>
                <w:rFonts w:ascii="Calibri" w:hAnsi="Calibri"/>
                <w:color w:val="262626"/>
                <w:sz w:val="20"/>
              </w:rPr>
              <w:t>Nomenclatures BOM + Ordres de Fabrication (planif./lancement/clôture)</w:t>
            </w:r>
          </w:p>
        </w:tc>
      </w:tr>
      <w:tr>
        <w:tc>
          <w:tcPr>
            <w:tcW w:type="dxa" w:w="2835"/>
            <w:shd w:val="clear" w:color="auto" w:fill="F2F7FC"/>
            <w:vAlign w:val="center"/>
          </w:tcPr>
          <w:p>
            <w:r>
              <w:rPr>
                <w:rFonts w:ascii="Calibri" w:hAnsi="Calibri"/>
                <w:color w:val="262626"/>
                <w:sz w:val="20"/>
              </w:rPr>
              <w:t>Stock</w:t>
            </w:r>
          </w:p>
        </w:tc>
        <w:tc>
          <w:tcPr>
            <w:tcW w:type="dxa" w:w="6803"/>
            <w:shd w:val="clear" w:color="auto" w:fill="F2F7FC"/>
            <w:vAlign w:val="center"/>
          </w:tcPr>
          <w:p>
            <w:r>
              <w:rPr>
                <w:rFonts w:ascii="Calibri" w:hAnsi="Calibri"/>
                <w:color w:val="262626"/>
                <w:sz w:val="20"/>
              </w:rPr>
              <w:t>Mouvements horodatés, historique complet, alertes seuil minimum</w:t>
            </w:r>
          </w:p>
        </w:tc>
      </w:tr>
      <w:tr>
        <w:tc>
          <w:tcPr>
            <w:tcW w:type="dxa" w:w="2835"/>
            <w:shd w:val="clear" w:color="auto" w:fill="FFFFFF"/>
            <w:vAlign w:val="center"/>
          </w:tcPr>
          <w:p>
            <w:r>
              <w:rPr>
                <w:rFonts w:ascii="Calibri" w:hAnsi="Calibri"/>
                <w:color w:val="262626"/>
                <w:sz w:val="20"/>
              </w:rPr>
              <w:t>Tableau de bord</w:t>
            </w:r>
          </w:p>
        </w:tc>
        <w:tc>
          <w:tcPr>
            <w:tcW w:type="dxa" w:w="6803"/>
            <w:shd w:val="clear" w:color="auto" w:fill="FFFFFF"/>
            <w:vAlign w:val="center"/>
          </w:tcPr>
          <w:p>
            <w:r>
              <w:rPr>
                <w:rFonts w:ascii="Calibri" w:hAnsi="Calibri"/>
                <w:color w:val="262626"/>
                <w:sz w:val="20"/>
              </w:rPr>
              <w:t>KPIs temps réel réservés au PDG</w:t>
            </w:r>
          </w:p>
        </w:tc>
      </w:tr>
    </w:tbl>
    <w:p/>
    <w:p>
      <w:r>
        <w:br w:type="page"/>
      </w:r>
    </w:p>
    <w:p>
      <w:pPr>
        <w:pStyle w:val="Heading1"/>
        <w:spacing w:before="480" w:after="160"/>
      </w:pPr>
      <w:r>
        <w:rPr>
          <w:rFonts w:ascii="Calibri" w:hAnsi="Calibri"/>
          <w:b/>
          <w:color w:val="1F3864"/>
          <w:sz w:val="32"/>
        </w:rPr>
        <w:t>Chapitre 2 — Architecture Technique</w:t>
      </w:r>
    </w:p>
    <w:p>
      <w:pPr>
        <w:spacing w:before="80" w:after="80"/>
        <w:pBdr>
          <w:bottom w:val="single" w:sz="6" w:space="1" w:color="2E74B5"/>
        </w:pBdr>
      </w:pPr>
    </w:p>
    <w:p>
      <w:pPr>
        <w:pStyle w:val="Heading2"/>
        <w:spacing w:before="320" w:after="120"/>
      </w:pPr>
      <w:r>
        <w:rPr>
          <w:rFonts w:ascii="Calibri" w:hAnsi="Calibri"/>
          <w:b/>
          <w:color w:val="2E74B5"/>
          <w:sz w:val="26"/>
        </w:rPr>
        <w:t>2.1  Stack Technologique</w:t>
      </w:r>
    </w:p>
    <w:tbl>
      <w:tblPr>
        <w:tblStyle w:val="TableGrid"/>
        <w:tblW w:type="auto" w:w="0"/>
        <w:jc w:val="center"/>
        <w:tblLook w:firstColumn="1" w:firstRow="1" w:lastColumn="0" w:lastRow="0" w:noHBand="0" w:noVBand="1" w:val="04A0"/>
      </w:tblPr>
      <w:tblGrid>
        <w:gridCol w:w="3041"/>
        <w:gridCol w:w="3041"/>
        <w:gridCol w:w="3041"/>
      </w:tblGrid>
      <w:tr>
        <w:tc>
          <w:tcPr>
            <w:tcW w:type="dxa" w:w="2835"/>
            <w:shd w:val="clear" w:color="auto" w:fill="2E74B5"/>
            <w:vAlign w:val="center"/>
          </w:tcPr>
          <w:p>
            <w:pPr>
              <w:jc w:val="center"/>
            </w:pPr>
            <w:r>
              <w:rPr>
                <w:rFonts w:ascii="Calibri" w:hAnsi="Calibri"/>
                <w:b/>
                <w:color w:val="FFFFFF"/>
                <w:sz w:val="20"/>
              </w:rPr>
              <w:t>Couche</w:t>
            </w:r>
          </w:p>
        </w:tc>
        <w:tc>
          <w:tcPr>
            <w:tcW w:type="dxa" w:w="4535"/>
            <w:shd w:val="clear" w:color="auto" w:fill="2E74B5"/>
            <w:vAlign w:val="center"/>
          </w:tcPr>
          <w:p>
            <w:pPr>
              <w:jc w:val="center"/>
            </w:pPr>
            <w:r>
              <w:rPr>
                <w:rFonts w:ascii="Calibri" w:hAnsi="Calibri"/>
                <w:b/>
                <w:color w:val="FFFFFF"/>
                <w:sz w:val="20"/>
              </w:rPr>
              <w:t>Technologie</w:t>
            </w:r>
          </w:p>
        </w:tc>
        <w:tc>
          <w:tcPr>
            <w:tcW w:type="dxa" w:w="2268"/>
            <w:shd w:val="clear" w:color="auto" w:fill="2E74B5"/>
            <w:vAlign w:val="center"/>
          </w:tcPr>
          <w:p>
            <w:pPr>
              <w:jc w:val="center"/>
            </w:pPr>
            <w:r>
              <w:rPr>
                <w:rFonts w:ascii="Calibri" w:hAnsi="Calibri"/>
                <w:b/>
                <w:color w:val="FFFFFF"/>
                <w:sz w:val="20"/>
              </w:rPr>
              <w:t>Version</w:t>
            </w:r>
          </w:p>
        </w:tc>
      </w:tr>
      <w:tr>
        <w:tc>
          <w:tcPr>
            <w:tcW w:type="dxa" w:w="2835"/>
            <w:shd w:val="clear" w:color="auto" w:fill="F2F7FC"/>
            <w:vAlign w:val="center"/>
          </w:tcPr>
          <w:p>
            <w:r>
              <w:rPr>
                <w:rFonts w:ascii="Calibri" w:hAnsi="Calibri"/>
                <w:color w:val="262626"/>
                <w:sz w:val="20"/>
              </w:rPr>
              <w:t>Backend API</w:t>
            </w:r>
          </w:p>
        </w:tc>
        <w:tc>
          <w:tcPr>
            <w:tcW w:type="dxa" w:w="4535"/>
            <w:shd w:val="clear" w:color="auto" w:fill="F2F7FC"/>
            <w:vAlign w:val="center"/>
          </w:tcPr>
          <w:p>
            <w:r>
              <w:rPr>
                <w:rFonts w:ascii="Calibri" w:hAnsi="Calibri"/>
                <w:color w:val="262626"/>
                <w:sz w:val="20"/>
              </w:rPr>
              <w:t>Spring Boot</w:t>
            </w:r>
          </w:p>
        </w:tc>
        <w:tc>
          <w:tcPr>
            <w:tcW w:type="dxa" w:w="2268"/>
            <w:shd w:val="clear" w:color="auto" w:fill="F2F7FC"/>
            <w:vAlign w:val="center"/>
          </w:tcPr>
          <w:p>
            <w:r>
              <w:rPr>
                <w:rFonts w:ascii="Calibri" w:hAnsi="Calibri"/>
                <w:color w:val="262626"/>
                <w:sz w:val="20"/>
              </w:rPr>
              <w:t>3.2.5</w:t>
            </w:r>
          </w:p>
        </w:tc>
      </w:tr>
      <w:tr>
        <w:tc>
          <w:tcPr>
            <w:tcW w:type="dxa" w:w="2835"/>
            <w:shd w:val="clear" w:color="auto" w:fill="FFFFFF"/>
            <w:vAlign w:val="center"/>
          </w:tcPr>
          <w:p>
            <w:r>
              <w:rPr>
                <w:rFonts w:ascii="Calibri" w:hAnsi="Calibri"/>
                <w:color w:val="262626"/>
                <w:sz w:val="20"/>
              </w:rPr>
              <w:t>Langage</w:t>
            </w:r>
          </w:p>
        </w:tc>
        <w:tc>
          <w:tcPr>
            <w:tcW w:type="dxa" w:w="4535"/>
            <w:shd w:val="clear" w:color="auto" w:fill="FFFFFF"/>
            <w:vAlign w:val="center"/>
          </w:tcPr>
          <w:p>
            <w:r>
              <w:rPr>
                <w:rFonts w:ascii="Calibri" w:hAnsi="Calibri"/>
                <w:color w:val="262626"/>
                <w:sz w:val="20"/>
              </w:rPr>
              <w:t>Java</w:t>
            </w:r>
          </w:p>
        </w:tc>
        <w:tc>
          <w:tcPr>
            <w:tcW w:type="dxa" w:w="2268"/>
            <w:shd w:val="clear" w:color="auto" w:fill="FFFFFF"/>
            <w:vAlign w:val="center"/>
          </w:tcPr>
          <w:p>
            <w:r>
              <w:rPr>
                <w:rFonts w:ascii="Calibri" w:hAnsi="Calibri"/>
                <w:color w:val="262626"/>
                <w:sz w:val="20"/>
              </w:rPr>
              <w:t>17 LTS</w:t>
            </w:r>
          </w:p>
        </w:tc>
      </w:tr>
      <w:tr>
        <w:tc>
          <w:tcPr>
            <w:tcW w:type="dxa" w:w="2835"/>
            <w:shd w:val="clear" w:color="auto" w:fill="F2F7FC"/>
            <w:vAlign w:val="center"/>
          </w:tcPr>
          <w:p>
            <w:r>
              <w:rPr>
                <w:rFonts w:ascii="Calibri" w:hAnsi="Calibri"/>
                <w:color w:val="262626"/>
                <w:sz w:val="20"/>
              </w:rPr>
              <w:t>Sécurité</w:t>
            </w:r>
          </w:p>
        </w:tc>
        <w:tc>
          <w:tcPr>
            <w:tcW w:type="dxa" w:w="4535"/>
            <w:shd w:val="clear" w:color="auto" w:fill="F2F7FC"/>
            <w:vAlign w:val="center"/>
          </w:tcPr>
          <w:p>
            <w:r>
              <w:rPr>
                <w:rFonts w:ascii="Calibri" w:hAnsi="Calibri"/>
                <w:color w:val="262626"/>
                <w:sz w:val="20"/>
              </w:rPr>
              <w:t>Spring Security + JWT</w:t>
            </w:r>
          </w:p>
        </w:tc>
        <w:tc>
          <w:tcPr>
            <w:tcW w:type="dxa" w:w="2268"/>
            <w:shd w:val="clear" w:color="auto" w:fill="F2F7FC"/>
            <w:vAlign w:val="center"/>
          </w:tcPr>
          <w:p>
            <w:r>
              <w:rPr>
                <w:rFonts w:ascii="Calibri" w:hAnsi="Calibri"/>
                <w:color w:val="262626"/>
                <w:sz w:val="20"/>
              </w:rPr>
              <w:t>JJWT 0.12.5</w:t>
            </w:r>
          </w:p>
        </w:tc>
      </w:tr>
      <w:tr>
        <w:tc>
          <w:tcPr>
            <w:tcW w:type="dxa" w:w="2835"/>
            <w:shd w:val="clear" w:color="auto" w:fill="FFFFFF"/>
            <w:vAlign w:val="center"/>
          </w:tcPr>
          <w:p>
            <w:r>
              <w:rPr>
                <w:rFonts w:ascii="Calibri" w:hAnsi="Calibri"/>
                <w:color w:val="262626"/>
                <w:sz w:val="20"/>
              </w:rPr>
              <w:t>Persistance</w:t>
            </w:r>
          </w:p>
        </w:tc>
        <w:tc>
          <w:tcPr>
            <w:tcW w:type="dxa" w:w="4535"/>
            <w:shd w:val="clear" w:color="auto" w:fill="FFFFFF"/>
            <w:vAlign w:val="center"/>
          </w:tcPr>
          <w:p>
            <w:r>
              <w:rPr>
                <w:rFonts w:ascii="Calibri" w:hAnsi="Calibri"/>
                <w:color w:val="262626"/>
                <w:sz w:val="20"/>
              </w:rPr>
              <w:t>Spring Data JPA / Hibernate</w:t>
            </w:r>
          </w:p>
        </w:tc>
        <w:tc>
          <w:tcPr>
            <w:tcW w:type="dxa" w:w="2268"/>
            <w:shd w:val="clear" w:color="auto" w:fill="FFFFFF"/>
            <w:vAlign w:val="center"/>
          </w:tcPr>
          <w:p>
            <w:r>
              <w:rPr>
                <w:rFonts w:ascii="Calibri" w:hAnsi="Calibri"/>
                <w:color w:val="262626"/>
                <w:sz w:val="20"/>
              </w:rPr>
              <w:t>6.4.4</w:t>
            </w:r>
          </w:p>
        </w:tc>
      </w:tr>
      <w:tr>
        <w:tc>
          <w:tcPr>
            <w:tcW w:type="dxa" w:w="2835"/>
            <w:shd w:val="clear" w:color="auto" w:fill="F2F7FC"/>
            <w:vAlign w:val="center"/>
          </w:tcPr>
          <w:p>
            <w:r>
              <w:rPr>
                <w:rFonts w:ascii="Calibri" w:hAnsi="Calibri"/>
                <w:color w:val="262626"/>
                <w:sz w:val="20"/>
              </w:rPr>
              <w:t>Base de données</w:t>
            </w:r>
          </w:p>
        </w:tc>
        <w:tc>
          <w:tcPr>
            <w:tcW w:type="dxa" w:w="4535"/>
            <w:shd w:val="clear" w:color="auto" w:fill="F2F7FC"/>
            <w:vAlign w:val="center"/>
          </w:tcPr>
          <w:p>
            <w:r>
              <w:rPr>
                <w:rFonts w:ascii="Calibri" w:hAnsi="Calibri"/>
                <w:color w:val="262626"/>
                <w:sz w:val="20"/>
              </w:rPr>
              <w:t>MySQL</w:t>
            </w:r>
          </w:p>
        </w:tc>
        <w:tc>
          <w:tcPr>
            <w:tcW w:type="dxa" w:w="2268"/>
            <w:shd w:val="clear" w:color="auto" w:fill="F2F7FC"/>
            <w:vAlign w:val="center"/>
          </w:tcPr>
          <w:p>
            <w:r>
              <w:rPr>
                <w:rFonts w:ascii="Calibri" w:hAnsi="Calibri"/>
                <w:color w:val="262626"/>
                <w:sz w:val="20"/>
              </w:rPr>
              <w:t>8.0</w:t>
            </w:r>
          </w:p>
        </w:tc>
      </w:tr>
      <w:tr>
        <w:tc>
          <w:tcPr>
            <w:tcW w:type="dxa" w:w="2835"/>
            <w:shd w:val="clear" w:color="auto" w:fill="FFFFFF"/>
            <w:vAlign w:val="center"/>
          </w:tcPr>
          <w:p>
            <w:r>
              <w:rPr>
                <w:rFonts w:ascii="Calibri" w:hAnsi="Calibri"/>
                <w:color w:val="262626"/>
                <w:sz w:val="20"/>
              </w:rPr>
              <w:t>Conteneurisation</w:t>
            </w:r>
          </w:p>
        </w:tc>
        <w:tc>
          <w:tcPr>
            <w:tcW w:type="dxa" w:w="4535"/>
            <w:shd w:val="clear" w:color="auto" w:fill="FFFFFF"/>
            <w:vAlign w:val="center"/>
          </w:tcPr>
          <w:p>
            <w:r>
              <w:rPr>
                <w:rFonts w:ascii="Calibri" w:hAnsi="Calibri"/>
                <w:color w:val="262626"/>
                <w:sz w:val="20"/>
              </w:rPr>
              <w:t>Docker + Docker Compose</w:t>
            </w:r>
          </w:p>
        </w:tc>
        <w:tc>
          <w:tcPr>
            <w:tcW w:type="dxa" w:w="2268"/>
            <w:shd w:val="clear" w:color="auto" w:fill="FFFFFF"/>
            <w:vAlign w:val="center"/>
          </w:tcPr>
          <w:p>
            <w:r>
              <w:rPr>
                <w:rFonts w:ascii="Calibri" w:hAnsi="Calibri"/>
                <w:color w:val="262626"/>
                <w:sz w:val="20"/>
              </w:rPr>
              <w:t>—</w:t>
            </w:r>
          </w:p>
        </w:tc>
      </w:tr>
      <w:tr>
        <w:tc>
          <w:tcPr>
            <w:tcW w:type="dxa" w:w="2835"/>
            <w:shd w:val="clear" w:color="auto" w:fill="F2F7FC"/>
            <w:vAlign w:val="center"/>
          </w:tcPr>
          <w:p>
            <w:r>
              <w:rPr>
                <w:rFonts w:ascii="Calibri" w:hAnsi="Calibri"/>
                <w:color w:val="262626"/>
                <w:sz w:val="20"/>
              </w:rPr>
              <w:t>Frontend</w:t>
            </w:r>
          </w:p>
        </w:tc>
        <w:tc>
          <w:tcPr>
            <w:tcW w:type="dxa" w:w="4535"/>
            <w:shd w:val="clear" w:color="auto" w:fill="F2F7FC"/>
            <w:vAlign w:val="center"/>
          </w:tcPr>
          <w:p>
            <w:r>
              <w:rPr>
                <w:rFonts w:ascii="Calibri" w:hAnsi="Calibri"/>
                <w:color w:val="262626"/>
                <w:sz w:val="20"/>
              </w:rPr>
              <w:t>Flutter Web</w:t>
            </w:r>
          </w:p>
        </w:tc>
        <w:tc>
          <w:tcPr>
            <w:tcW w:type="dxa" w:w="2268"/>
            <w:shd w:val="clear" w:color="auto" w:fill="F2F7FC"/>
            <w:vAlign w:val="center"/>
          </w:tcPr>
          <w:p>
            <w:r>
              <w:rPr>
                <w:rFonts w:ascii="Calibri" w:hAnsi="Calibri"/>
                <w:color w:val="262626"/>
                <w:sz w:val="20"/>
              </w:rPr>
              <w:t>3.x</w:t>
            </w:r>
          </w:p>
        </w:tc>
      </w:tr>
    </w:tbl>
    <w:p/>
    <w:p>
      <w:pPr>
        <w:pStyle w:val="Heading2"/>
        <w:spacing w:before="320" w:after="120"/>
      </w:pPr>
      <w:r>
        <w:rPr>
          <w:rFonts w:ascii="Calibri" w:hAnsi="Calibri"/>
          <w:b/>
          <w:color w:val="2E74B5"/>
          <w:sz w:val="26"/>
        </w:rPr>
        <w:t>2.2  Architecture N-Tiers</w:t>
      </w:r>
    </w:p>
    <w:p>
      <w:pPr>
        <w:spacing w:after="120" w:line="320" w:lineRule="exact"/>
      </w:pPr>
      <w:r>
        <w:rPr>
          <w:rFonts w:ascii="Calibri" w:hAnsi="Calibri"/>
          <w:color w:val="262626"/>
          <w:sz w:val="22"/>
        </w:rPr>
        <w:t>L'API suit rigoureusement le patron d'architecture Controller → Service → Repository → Model. Chaque couche a une responsabilité unique et clairement définie :</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Couche</w:t>
            </w:r>
          </w:p>
        </w:tc>
        <w:tc>
          <w:tcPr>
            <w:tcW w:type="dxa" w:w="5669"/>
            <w:shd w:val="clear" w:color="auto" w:fill="2E74B5"/>
            <w:vAlign w:val="center"/>
          </w:tcPr>
          <w:p>
            <w:pPr>
              <w:jc w:val="center"/>
            </w:pPr>
            <w:r>
              <w:rPr>
                <w:rFonts w:ascii="Calibri" w:hAnsi="Calibri"/>
                <w:b/>
                <w:color w:val="FFFFFF"/>
                <w:sz w:val="20"/>
              </w:rPr>
              <w:t>Rôle</w:t>
            </w:r>
          </w:p>
        </w:tc>
        <w:tc>
          <w:tcPr>
            <w:tcW w:type="dxa" w:w="2835"/>
            <w:shd w:val="clear" w:color="auto" w:fill="2E74B5"/>
            <w:vAlign w:val="center"/>
          </w:tcPr>
          <w:p>
            <w:pPr>
              <w:jc w:val="center"/>
            </w:pPr>
            <w:r>
              <w:rPr>
                <w:rFonts w:ascii="Calibri" w:hAnsi="Calibri"/>
                <w:b/>
                <w:color w:val="FFFFFF"/>
                <w:sz w:val="20"/>
              </w:rPr>
              <w:t>Exemple</w:t>
            </w:r>
          </w:p>
        </w:tc>
      </w:tr>
      <w:tr>
        <w:tc>
          <w:tcPr>
            <w:tcW w:type="dxa" w:w="2268"/>
            <w:shd w:val="clear" w:color="auto" w:fill="F2F7FC"/>
            <w:vAlign w:val="center"/>
          </w:tcPr>
          <w:p>
            <w:r>
              <w:rPr>
                <w:rFonts w:ascii="Calibri" w:hAnsi="Calibri"/>
                <w:color w:val="262626"/>
                <w:sz w:val="20"/>
              </w:rPr>
              <w:t>Controller</w:t>
            </w:r>
          </w:p>
        </w:tc>
        <w:tc>
          <w:tcPr>
            <w:tcW w:type="dxa" w:w="5669"/>
            <w:shd w:val="clear" w:color="auto" w:fill="F2F7FC"/>
            <w:vAlign w:val="center"/>
          </w:tcPr>
          <w:p>
            <w:r>
              <w:rPr>
                <w:rFonts w:ascii="Calibri" w:hAnsi="Calibri"/>
                <w:color w:val="262626"/>
                <w:sz w:val="20"/>
              </w:rPr>
              <w:t>Reçoit la requête HTTP, valide, délègue au service, retourne la réponse</w:t>
            </w:r>
          </w:p>
        </w:tc>
        <w:tc>
          <w:tcPr>
            <w:tcW w:type="dxa" w:w="2835"/>
            <w:shd w:val="clear" w:color="auto" w:fill="F2F7FC"/>
            <w:vAlign w:val="center"/>
          </w:tcPr>
          <w:p>
            <w:r>
              <w:rPr>
                <w:rFonts w:ascii="Calibri" w:hAnsi="Calibri"/>
                <w:color w:val="262626"/>
                <w:sz w:val="20"/>
              </w:rPr>
              <w:t>ArticleController.java</w:t>
            </w:r>
          </w:p>
        </w:tc>
      </w:tr>
      <w:tr>
        <w:tc>
          <w:tcPr>
            <w:tcW w:type="dxa" w:w="2268"/>
            <w:shd w:val="clear" w:color="auto" w:fill="FFFFFF"/>
            <w:vAlign w:val="center"/>
          </w:tcPr>
          <w:p>
            <w:r>
              <w:rPr>
                <w:rFonts w:ascii="Calibri" w:hAnsi="Calibri"/>
                <w:color w:val="262626"/>
                <w:sz w:val="20"/>
              </w:rPr>
              <w:t>Service</w:t>
            </w:r>
          </w:p>
        </w:tc>
        <w:tc>
          <w:tcPr>
            <w:tcW w:type="dxa" w:w="5669"/>
            <w:shd w:val="clear" w:color="auto" w:fill="FFFFFF"/>
            <w:vAlign w:val="center"/>
          </w:tcPr>
          <w:p>
            <w:r>
              <w:rPr>
                <w:rFonts w:ascii="Calibri" w:hAnsi="Calibri"/>
                <w:color w:val="262626"/>
                <w:sz w:val="20"/>
              </w:rPr>
              <w:t>Contient la logique métier : règles, validations, transactions</w:t>
            </w:r>
          </w:p>
        </w:tc>
        <w:tc>
          <w:tcPr>
            <w:tcW w:type="dxa" w:w="2835"/>
            <w:shd w:val="clear" w:color="auto" w:fill="FFFFFF"/>
            <w:vAlign w:val="center"/>
          </w:tcPr>
          <w:p>
            <w:r>
              <w:rPr>
                <w:rFonts w:ascii="Calibri" w:hAnsi="Calibri"/>
                <w:color w:val="262626"/>
                <w:sz w:val="20"/>
              </w:rPr>
              <w:t>StockService.java</w:t>
            </w:r>
          </w:p>
        </w:tc>
      </w:tr>
      <w:tr>
        <w:tc>
          <w:tcPr>
            <w:tcW w:type="dxa" w:w="2268"/>
            <w:shd w:val="clear" w:color="auto" w:fill="F2F7FC"/>
            <w:vAlign w:val="center"/>
          </w:tcPr>
          <w:p>
            <w:r>
              <w:rPr>
                <w:rFonts w:ascii="Calibri" w:hAnsi="Calibri"/>
                <w:color w:val="262626"/>
                <w:sz w:val="20"/>
              </w:rPr>
              <w:t>Repository</w:t>
            </w:r>
          </w:p>
        </w:tc>
        <w:tc>
          <w:tcPr>
            <w:tcW w:type="dxa" w:w="5669"/>
            <w:shd w:val="clear" w:color="auto" w:fill="F2F7FC"/>
            <w:vAlign w:val="center"/>
          </w:tcPr>
          <w:p>
            <w:r>
              <w:rPr>
                <w:rFonts w:ascii="Calibri" w:hAnsi="Calibri"/>
                <w:color w:val="262626"/>
                <w:sz w:val="20"/>
              </w:rPr>
              <w:t>Abstraction d'accès à la base de données (Spring Data JPA)</w:t>
            </w:r>
          </w:p>
        </w:tc>
        <w:tc>
          <w:tcPr>
            <w:tcW w:type="dxa" w:w="2835"/>
            <w:shd w:val="clear" w:color="auto" w:fill="F2F7FC"/>
            <w:vAlign w:val="center"/>
          </w:tcPr>
          <w:p>
            <w:r>
              <w:rPr>
                <w:rFonts w:ascii="Calibri" w:hAnsi="Calibri"/>
                <w:color w:val="262626"/>
                <w:sz w:val="20"/>
              </w:rPr>
              <w:t>ArticleRepository.java</w:t>
            </w:r>
          </w:p>
        </w:tc>
      </w:tr>
      <w:tr>
        <w:tc>
          <w:tcPr>
            <w:tcW w:type="dxa" w:w="2268"/>
            <w:shd w:val="clear" w:color="auto" w:fill="FFFFFF"/>
            <w:vAlign w:val="center"/>
          </w:tcPr>
          <w:p>
            <w:r>
              <w:rPr>
                <w:rFonts w:ascii="Calibri" w:hAnsi="Calibri"/>
                <w:color w:val="262626"/>
                <w:sz w:val="20"/>
              </w:rPr>
              <w:t>Model</w:t>
            </w:r>
          </w:p>
        </w:tc>
        <w:tc>
          <w:tcPr>
            <w:tcW w:type="dxa" w:w="5669"/>
            <w:shd w:val="clear" w:color="auto" w:fill="FFFFFF"/>
            <w:vAlign w:val="center"/>
          </w:tcPr>
          <w:p>
            <w:r>
              <w:rPr>
                <w:rFonts w:ascii="Calibri" w:hAnsi="Calibri"/>
                <w:color w:val="262626"/>
                <w:sz w:val="20"/>
              </w:rPr>
              <w:t>Entités JPA mappées sur les tables MySQL</w:t>
            </w:r>
          </w:p>
        </w:tc>
        <w:tc>
          <w:tcPr>
            <w:tcW w:type="dxa" w:w="2835"/>
            <w:shd w:val="clear" w:color="auto" w:fill="FFFFFF"/>
            <w:vAlign w:val="center"/>
          </w:tcPr>
          <w:p>
            <w:r>
              <w:rPr>
                <w:rFonts w:ascii="Calibri" w:hAnsi="Calibri"/>
                <w:color w:val="262626"/>
                <w:sz w:val="20"/>
              </w:rPr>
              <w:t>Article.java</w:t>
            </w:r>
          </w:p>
        </w:tc>
      </w:tr>
    </w:tbl>
    <w:p/>
    <w:p>
      <w:pPr>
        <w:pStyle w:val="Heading2"/>
        <w:spacing w:before="320" w:after="120"/>
      </w:pPr>
      <w:r>
        <w:rPr>
          <w:rFonts w:ascii="Calibri" w:hAnsi="Calibri"/>
          <w:b/>
          <w:color w:val="2E74B5"/>
          <w:sz w:val="26"/>
        </w:rPr>
        <w:t>2.3  Sécurité — Authentification JWT</w:t>
      </w:r>
    </w:p>
    <w:p>
      <w:pPr>
        <w:spacing w:after="120" w:line="320" w:lineRule="exact"/>
      </w:pPr>
      <w:r>
        <w:rPr>
          <w:rFonts w:ascii="Calibri" w:hAnsi="Calibri"/>
          <w:color w:val="262626"/>
          <w:sz w:val="22"/>
        </w:rPr>
        <w:t>Le système utilise une authentification stateless basée sur les JSON Web Tokens (RFC 7519). Le flux d'authentification est le suivant :</w:t>
      </w:r>
    </w:p>
    <w:p>
      <w:pPr>
        <w:spacing w:after="80" w:line="320" w:lineRule="exact"/>
      </w:pPr>
      <w:r>
        <w:rPr>
          <w:rFonts w:ascii="Calibri" w:hAnsi="Calibri"/>
          <w:color w:val="262626"/>
          <w:sz w:val="22"/>
        </w:rPr>
        <w:t>1.  Le client envoie ses identifiants à POST /api/auth/signin</w:t>
      </w:r>
    </w:p>
    <w:p>
      <w:pPr>
        <w:spacing w:after="80" w:line="320" w:lineRule="exact"/>
      </w:pPr>
      <w:r>
        <w:rPr>
          <w:rFonts w:ascii="Calibri" w:hAnsi="Calibri"/>
          <w:color w:val="262626"/>
          <w:sz w:val="22"/>
        </w:rPr>
        <w:t>2.  Le serveur valide les credentials et retourne un JWT signé (valable 24 heures)</w:t>
      </w:r>
    </w:p>
    <w:p>
      <w:pPr>
        <w:spacing w:after="80" w:line="320" w:lineRule="exact"/>
      </w:pPr>
      <w:r>
        <w:rPr>
          <w:rFonts w:ascii="Calibri" w:hAnsi="Calibri"/>
          <w:color w:val="262626"/>
          <w:sz w:val="22"/>
        </w:rPr>
        <w:t>3.  Le client inclut Authorization: Bearer &lt;token&gt; dans chaque requête suivante</w:t>
      </w:r>
    </w:p>
    <w:p>
      <w:pPr>
        <w:spacing w:after="80" w:line="320" w:lineRule="exact"/>
      </w:pPr>
      <w:r>
        <w:rPr>
          <w:rFonts w:ascii="Calibri" w:hAnsi="Calibri"/>
          <w:color w:val="262626"/>
          <w:sz w:val="22"/>
        </w:rPr>
        <w:t>4.  Le filtre AuthTokenFilter intercepte et valide le token avant chaque endpoint sécurisé</w:t>
      </w:r>
    </w:p>
    <w:p/>
    <w:p>
      <w:pPr>
        <w:pStyle w:val="Heading2"/>
        <w:spacing w:before="320" w:after="120"/>
      </w:pPr>
      <w:r>
        <w:rPr>
          <w:rFonts w:ascii="Calibri" w:hAnsi="Calibri"/>
          <w:b/>
          <w:color w:val="2E74B5"/>
          <w:sz w:val="26"/>
        </w:rPr>
        <w:t>2.4  Rôles et Contrôle d'Accès</w:t>
      </w:r>
    </w:p>
    <w:tbl>
      <w:tblPr>
        <w:tblStyle w:val="TableGrid"/>
        <w:tblW w:type="auto" w:w="0"/>
        <w:jc w:val="center"/>
        <w:tblLook w:firstColumn="1" w:firstRow="1" w:lastColumn="0" w:lastRow="0" w:noHBand="0" w:noVBand="1" w:val="04A0"/>
      </w:tblPr>
      <w:tblGrid>
        <w:gridCol w:w="4561"/>
        <w:gridCol w:w="4561"/>
      </w:tblGrid>
      <w:tr>
        <w:tc>
          <w:tcPr>
            <w:tcW w:type="dxa" w:w="3402"/>
            <w:shd w:val="clear" w:color="auto" w:fill="2E74B5"/>
            <w:vAlign w:val="center"/>
          </w:tcPr>
          <w:p>
            <w:pPr>
              <w:jc w:val="center"/>
            </w:pPr>
            <w:r>
              <w:rPr>
                <w:rFonts w:ascii="Calibri" w:hAnsi="Calibri"/>
                <w:b/>
                <w:color w:val="FFFFFF"/>
                <w:sz w:val="20"/>
              </w:rPr>
              <w:t>Rôle</w:t>
            </w:r>
          </w:p>
        </w:tc>
        <w:tc>
          <w:tcPr>
            <w:tcW w:type="dxa" w:w="6236"/>
            <w:shd w:val="clear" w:color="auto" w:fill="2E74B5"/>
            <w:vAlign w:val="center"/>
          </w:tcPr>
          <w:p>
            <w:pPr>
              <w:jc w:val="center"/>
            </w:pPr>
            <w:r>
              <w:rPr>
                <w:rFonts w:ascii="Calibri" w:hAnsi="Calibri"/>
                <w:b/>
                <w:color w:val="FFFFFF"/>
                <w:sz w:val="20"/>
              </w:rPr>
              <w:t>Périmètre d'accès</w:t>
            </w:r>
          </w:p>
        </w:tc>
      </w:tr>
      <w:tr>
        <w:tc>
          <w:tcPr>
            <w:tcW w:type="dxa" w:w="3402"/>
            <w:shd w:val="clear" w:color="auto" w:fill="F2F7FC"/>
            <w:vAlign w:val="center"/>
          </w:tcPr>
          <w:p>
            <w:r>
              <w:rPr>
                <w:rFonts w:ascii="Calibri" w:hAnsi="Calibri"/>
                <w:color w:val="262626"/>
                <w:sz w:val="20"/>
              </w:rPr>
              <w:t>ROLE_PDG</w:t>
            </w:r>
          </w:p>
        </w:tc>
        <w:tc>
          <w:tcPr>
            <w:tcW w:type="dxa" w:w="6236"/>
            <w:shd w:val="clear" w:color="auto" w:fill="F2F7FC"/>
            <w:vAlign w:val="center"/>
          </w:tcPr>
          <w:p>
            <w:r>
              <w:rPr>
                <w:rFonts w:ascii="Calibri" w:hAnsi="Calibri"/>
                <w:color w:val="262626"/>
                <w:sz w:val="20"/>
              </w:rPr>
              <w:t>Accès complet à tous les modules + tableau de bord</w:t>
            </w:r>
          </w:p>
        </w:tc>
      </w:tr>
      <w:tr>
        <w:tc>
          <w:tcPr>
            <w:tcW w:type="dxa" w:w="3402"/>
            <w:shd w:val="clear" w:color="auto" w:fill="FFFFFF"/>
            <w:vAlign w:val="center"/>
          </w:tcPr>
          <w:p>
            <w:r>
              <w:rPr>
                <w:rFonts w:ascii="Calibri" w:hAnsi="Calibri"/>
                <w:color w:val="262626"/>
                <w:sz w:val="20"/>
              </w:rPr>
              <w:t>ROLE_RESPONSABLE_VENTE</w:t>
            </w:r>
          </w:p>
        </w:tc>
        <w:tc>
          <w:tcPr>
            <w:tcW w:type="dxa" w:w="6236"/>
            <w:shd w:val="clear" w:color="auto" w:fill="FFFFFF"/>
            <w:vAlign w:val="center"/>
          </w:tcPr>
          <w:p>
            <w:r>
              <w:rPr>
                <w:rFonts w:ascii="Calibri" w:hAnsi="Calibri"/>
                <w:color w:val="262626"/>
                <w:sz w:val="20"/>
              </w:rPr>
              <w:t>Commandes clients, bons de livraison, clients</w:t>
            </w:r>
          </w:p>
        </w:tc>
      </w:tr>
      <w:tr>
        <w:tc>
          <w:tcPr>
            <w:tcW w:type="dxa" w:w="3402"/>
            <w:shd w:val="clear" w:color="auto" w:fill="F2F7FC"/>
            <w:vAlign w:val="center"/>
          </w:tcPr>
          <w:p>
            <w:r>
              <w:rPr>
                <w:rFonts w:ascii="Calibri" w:hAnsi="Calibri"/>
                <w:color w:val="262626"/>
                <w:sz w:val="20"/>
              </w:rPr>
              <w:t>ROLE_RESPONSABLE_ACHAT</w:t>
            </w:r>
          </w:p>
        </w:tc>
        <w:tc>
          <w:tcPr>
            <w:tcW w:type="dxa" w:w="6236"/>
            <w:shd w:val="clear" w:color="auto" w:fill="F2F7FC"/>
            <w:vAlign w:val="center"/>
          </w:tcPr>
          <w:p>
            <w:r>
              <w:rPr>
                <w:rFonts w:ascii="Calibri" w:hAnsi="Calibri"/>
                <w:color w:val="262626"/>
                <w:sz w:val="20"/>
              </w:rPr>
              <w:t>Commandes fournisseurs, bons de réception, fournisseurs</w:t>
            </w:r>
          </w:p>
        </w:tc>
      </w:tr>
      <w:tr>
        <w:tc>
          <w:tcPr>
            <w:tcW w:type="dxa" w:w="3402"/>
            <w:shd w:val="clear" w:color="auto" w:fill="FFFFFF"/>
            <w:vAlign w:val="center"/>
          </w:tcPr>
          <w:p>
            <w:r>
              <w:rPr>
                <w:rFonts w:ascii="Calibri" w:hAnsi="Calibri"/>
                <w:color w:val="262626"/>
                <w:sz w:val="20"/>
              </w:rPr>
              <w:t>ROLE_RESPONSABLE_PRODUCTION</w:t>
            </w:r>
          </w:p>
        </w:tc>
        <w:tc>
          <w:tcPr>
            <w:tcW w:type="dxa" w:w="6236"/>
            <w:shd w:val="clear" w:color="auto" w:fill="FFFFFF"/>
            <w:vAlign w:val="center"/>
          </w:tcPr>
          <w:p>
            <w:r>
              <w:rPr>
                <w:rFonts w:ascii="Calibri" w:hAnsi="Calibri"/>
                <w:color w:val="262626"/>
                <w:sz w:val="20"/>
              </w:rPr>
              <w:t>Nomenclatures BOM, ordres de fabrication</w:t>
            </w:r>
          </w:p>
        </w:tc>
      </w:tr>
      <w:tr>
        <w:tc>
          <w:tcPr>
            <w:tcW w:type="dxa" w:w="3402"/>
            <w:shd w:val="clear" w:color="auto" w:fill="F2F7FC"/>
            <w:vAlign w:val="center"/>
          </w:tcPr>
          <w:p>
            <w:r>
              <w:rPr>
                <w:rFonts w:ascii="Calibri" w:hAnsi="Calibri"/>
                <w:color w:val="262626"/>
                <w:sz w:val="20"/>
              </w:rPr>
              <w:t>ROLE_MAGASINIER</w:t>
            </w:r>
          </w:p>
        </w:tc>
        <w:tc>
          <w:tcPr>
            <w:tcW w:type="dxa" w:w="6236"/>
            <w:shd w:val="clear" w:color="auto" w:fill="F2F7FC"/>
            <w:vAlign w:val="center"/>
          </w:tcPr>
          <w:p>
            <w:r>
              <w:rPr>
                <w:rFonts w:ascii="Calibri" w:hAnsi="Calibri"/>
                <w:color w:val="262626"/>
                <w:sz w:val="20"/>
              </w:rPr>
              <w:t>Mouvements de stock, ajustements, historique</w:t>
            </w:r>
          </w:p>
        </w:tc>
      </w:tr>
      <w:tr>
        <w:tc>
          <w:tcPr>
            <w:tcW w:type="dxa" w:w="3402"/>
            <w:shd w:val="clear" w:color="auto" w:fill="FFFFFF"/>
            <w:vAlign w:val="center"/>
          </w:tcPr>
          <w:p>
            <w:r>
              <w:rPr>
                <w:rFonts w:ascii="Calibri" w:hAnsi="Calibri"/>
                <w:color w:val="262626"/>
                <w:sz w:val="20"/>
              </w:rPr>
              <w:t>ROLE_RH</w:t>
            </w:r>
          </w:p>
        </w:tc>
        <w:tc>
          <w:tcPr>
            <w:tcW w:type="dxa" w:w="6236"/>
            <w:shd w:val="clear" w:color="auto" w:fill="FFFFFF"/>
            <w:vAlign w:val="center"/>
          </w:tcPr>
          <w:p>
            <w:r>
              <w:rPr>
                <w:rFonts w:ascii="Calibri" w:hAnsi="Calibri"/>
                <w:color w:val="262626"/>
                <w:sz w:val="20"/>
              </w:rPr>
              <w:t>Ressources humaines (module à venir)</w:t>
            </w:r>
          </w:p>
        </w:tc>
      </w:tr>
    </w:tbl>
    <w:p/>
    <w:p>
      <w:r>
        <w:br w:type="page"/>
      </w:r>
    </w:p>
    <w:p>
      <w:pPr>
        <w:pStyle w:val="Heading1"/>
        <w:spacing w:before="480" w:after="160"/>
      </w:pPr>
      <w:r>
        <w:rPr>
          <w:rFonts w:ascii="Calibri" w:hAnsi="Calibri"/>
          <w:b/>
          <w:color w:val="1F3864"/>
          <w:sz w:val="32"/>
        </w:rPr>
        <w:t>Chapitre 3 — Endpoints de l'API REST</w:t>
      </w:r>
    </w:p>
    <w:p>
      <w:pPr>
        <w:spacing w:before="80" w:after="80"/>
        <w:pBdr>
          <w:bottom w:val="single" w:sz="6" w:space="1" w:color="2E74B5"/>
        </w:pBdr>
      </w:pPr>
    </w:p>
    <w:p>
      <w:pPr>
        <w:pStyle w:val="Heading2"/>
        <w:spacing w:before="320" w:after="120"/>
      </w:pPr>
      <w:r>
        <w:rPr>
          <w:rFonts w:ascii="Calibri" w:hAnsi="Calibri"/>
          <w:b/>
          <w:color w:val="2E74B5"/>
          <w:sz w:val="26"/>
        </w:rPr>
        <w:t>3.1  Authentification</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402"/>
            <w:shd w:val="clear" w:color="auto" w:fill="2E74B5"/>
            <w:vAlign w:val="center"/>
          </w:tcPr>
          <w:p>
            <w:pPr>
              <w:jc w:val="center"/>
            </w:pPr>
            <w:r>
              <w:rPr>
                <w:rFonts w:ascii="Calibri" w:hAnsi="Calibri"/>
                <w:b/>
                <w:color w:val="FFFFFF"/>
                <w:sz w:val="20"/>
              </w:rPr>
              <w:t>URL</w:t>
            </w:r>
          </w:p>
        </w:tc>
        <w:tc>
          <w:tcPr>
            <w:tcW w:type="dxa" w:w="5102"/>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POST</w:t>
            </w:r>
          </w:p>
        </w:tc>
        <w:tc>
          <w:tcPr>
            <w:tcW w:type="dxa" w:w="3402"/>
            <w:shd w:val="clear" w:color="auto" w:fill="F2F7FC"/>
            <w:vAlign w:val="center"/>
          </w:tcPr>
          <w:p>
            <w:r>
              <w:rPr>
                <w:rFonts w:ascii="Calibri" w:hAnsi="Calibri"/>
                <w:color w:val="262626"/>
                <w:sz w:val="20"/>
              </w:rPr>
              <w:t>/api/auth/signin</w:t>
            </w:r>
          </w:p>
        </w:tc>
        <w:tc>
          <w:tcPr>
            <w:tcW w:type="dxa" w:w="5102"/>
            <w:shd w:val="clear" w:color="auto" w:fill="F2F7FC"/>
            <w:vAlign w:val="center"/>
          </w:tcPr>
          <w:p>
            <w:r>
              <w:rPr>
                <w:rFonts w:ascii="Calibri" w:hAnsi="Calibri"/>
                <w:color w:val="262626"/>
                <w:sz w:val="20"/>
              </w:rPr>
              <w:t>Connexion — retourne un JWT Bearer</w:t>
            </w:r>
          </w:p>
        </w:tc>
      </w:tr>
      <w:tr>
        <w:tc>
          <w:tcPr>
            <w:tcW w:type="dxa" w:w="1701"/>
            <w:shd w:val="clear" w:color="auto" w:fill="FFFFFF"/>
            <w:vAlign w:val="center"/>
          </w:tcPr>
          <w:p>
            <w:r>
              <w:rPr>
                <w:rFonts w:ascii="Calibri" w:hAnsi="Calibri"/>
                <w:color w:val="262626"/>
                <w:sz w:val="20"/>
              </w:rPr>
              <w:t>POST</w:t>
            </w:r>
          </w:p>
        </w:tc>
        <w:tc>
          <w:tcPr>
            <w:tcW w:type="dxa" w:w="3402"/>
            <w:shd w:val="clear" w:color="auto" w:fill="FFFFFF"/>
            <w:vAlign w:val="center"/>
          </w:tcPr>
          <w:p>
            <w:r>
              <w:rPr>
                <w:rFonts w:ascii="Calibri" w:hAnsi="Calibri"/>
                <w:color w:val="262626"/>
                <w:sz w:val="20"/>
              </w:rPr>
              <w:t>/api/auth/signup</w:t>
            </w:r>
          </w:p>
        </w:tc>
        <w:tc>
          <w:tcPr>
            <w:tcW w:type="dxa" w:w="5102"/>
            <w:shd w:val="clear" w:color="auto" w:fill="FFFFFF"/>
            <w:vAlign w:val="center"/>
          </w:tcPr>
          <w:p>
            <w:r>
              <w:rPr>
                <w:rFonts w:ascii="Calibri" w:hAnsi="Calibri"/>
                <w:color w:val="262626"/>
                <w:sz w:val="20"/>
              </w:rPr>
              <w:t>Créer un nouvel utilisateur</w:t>
            </w:r>
          </w:p>
        </w:tc>
      </w:tr>
    </w:tbl>
    <w:p/>
    <w:p>
      <w:pPr>
        <w:pStyle w:val="Heading2"/>
        <w:spacing w:before="320" w:after="120"/>
      </w:pPr>
      <w:r>
        <w:rPr>
          <w:rFonts w:ascii="Calibri" w:hAnsi="Calibri"/>
          <w:b/>
          <w:color w:val="2E74B5"/>
          <w:sz w:val="26"/>
        </w:rPr>
        <w:t>3.2  Articles</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685"/>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Rôles autorisés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/api/articles</w:t>
            </w:r>
          </w:p>
        </w:tc>
        <w:tc>
          <w:tcPr>
            <w:tcW w:type="dxa" w:w="4252"/>
            <w:shd w:val="clear" w:color="auto" w:fill="F2F7FC"/>
            <w:vAlign w:val="center"/>
          </w:tcPr>
          <w:p>
            <w:r>
              <w:rPr>
                <w:rFonts w:ascii="Calibri" w:hAnsi="Calibri"/>
                <w:color w:val="262626"/>
                <w:sz w:val="20"/>
              </w:rPr>
              <w:t>Tous</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/api/articles/{id}</w:t>
            </w:r>
          </w:p>
        </w:tc>
        <w:tc>
          <w:tcPr>
            <w:tcW w:type="dxa" w:w="4252"/>
            <w:shd w:val="clear" w:color="auto" w:fill="FFFFFF"/>
            <w:vAlign w:val="center"/>
          </w:tcPr>
          <w:p>
            <w:r>
              <w:rPr>
                <w:rFonts w:ascii="Calibri" w:hAnsi="Calibri"/>
                <w:color w:val="262626"/>
                <w:sz w:val="20"/>
              </w:rPr>
              <w:t>Tous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/api/articles/type/{type}</w:t>
            </w:r>
          </w:p>
        </w:tc>
        <w:tc>
          <w:tcPr>
            <w:tcW w:type="dxa" w:w="4252"/>
            <w:shd w:val="clear" w:color="auto" w:fill="F2F7FC"/>
            <w:vAlign w:val="center"/>
          </w:tcPr>
          <w:p>
            <w:r>
              <w:rPr>
                <w:rFonts w:ascii="Calibri" w:hAnsi="Calibri"/>
                <w:color w:val="262626"/>
                <w:sz w:val="20"/>
              </w:rPr>
              <w:t>Tous — types : MP, PSF, PF</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/api/articles/alertes-stock</w:t>
            </w:r>
          </w:p>
        </w:tc>
        <w:tc>
          <w:tcPr>
            <w:tcW w:type="dxa" w:w="4252"/>
            <w:shd w:val="clear" w:color="auto" w:fill="FFFFFF"/>
            <w:vAlign w:val="center"/>
          </w:tcPr>
          <w:p>
            <w:r>
              <w:rPr>
                <w:rFonts w:ascii="Calibri" w:hAnsi="Calibri"/>
                <w:color w:val="262626"/>
                <w:sz w:val="20"/>
              </w:rPr>
              <w:t>PDG, Magasinier, Production</w:t>
            </w:r>
          </w:p>
        </w:tc>
      </w:tr>
      <w:tr>
        <w:tc>
          <w:tcPr>
            <w:tcW w:type="dxa" w:w="1701"/>
            <w:shd w:val="clear" w:color="auto" w:fill="F2F7FC"/>
            <w:vAlign w:val="center"/>
          </w:tcPr>
          <w:p>
            <w:r>
              <w:rPr>
                <w:rFonts w:ascii="Calibri" w:hAnsi="Calibri"/>
                <w:color w:val="262626"/>
                <w:sz w:val="20"/>
              </w:rPr>
              <w:t>POST</w:t>
            </w:r>
          </w:p>
        </w:tc>
        <w:tc>
          <w:tcPr>
            <w:tcW w:type="dxa" w:w="3685"/>
            <w:shd w:val="clear" w:color="auto" w:fill="F2F7FC"/>
            <w:vAlign w:val="center"/>
          </w:tcPr>
          <w:p>
            <w:r>
              <w:rPr>
                <w:rFonts w:ascii="Calibri" w:hAnsi="Calibri"/>
                <w:color w:val="262626"/>
                <w:sz w:val="20"/>
              </w:rPr>
              <w:t>/api/articles</w:t>
            </w:r>
          </w:p>
        </w:tc>
        <w:tc>
          <w:tcPr>
            <w:tcW w:type="dxa" w:w="4252"/>
            <w:shd w:val="clear" w:color="auto" w:fill="F2F7FC"/>
            <w:vAlign w:val="center"/>
          </w:tcPr>
          <w:p>
            <w:r>
              <w:rPr>
                <w:rFonts w:ascii="Calibri" w:hAnsi="Calibri"/>
                <w:color w:val="262626"/>
                <w:sz w:val="20"/>
              </w:rPr>
              <w:t>PDG, Production, Magasinier</w:t>
            </w:r>
          </w:p>
        </w:tc>
      </w:tr>
      <w:tr>
        <w:tc>
          <w:tcPr>
            <w:tcW w:type="dxa" w:w="1701"/>
            <w:shd w:val="clear" w:color="auto" w:fill="FFFFFF"/>
            <w:vAlign w:val="center"/>
          </w:tcPr>
          <w:p>
            <w:r>
              <w:rPr>
                <w:rFonts w:ascii="Calibri" w:hAnsi="Calibri"/>
                <w:color w:val="262626"/>
                <w:sz w:val="20"/>
              </w:rPr>
              <w:t>PUT</w:t>
            </w:r>
          </w:p>
        </w:tc>
        <w:tc>
          <w:tcPr>
            <w:tcW w:type="dxa" w:w="3685"/>
            <w:shd w:val="clear" w:color="auto" w:fill="FFFFFF"/>
            <w:vAlign w:val="center"/>
          </w:tcPr>
          <w:p>
            <w:r>
              <w:rPr>
                <w:rFonts w:ascii="Calibri" w:hAnsi="Calibri"/>
                <w:color w:val="262626"/>
                <w:sz w:val="20"/>
              </w:rPr>
              <w:t>/api/articles/{id}</w:t>
            </w:r>
          </w:p>
        </w:tc>
        <w:tc>
          <w:tcPr>
            <w:tcW w:type="dxa" w:w="4252"/>
            <w:shd w:val="clear" w:color="auto" w:fill="FFFFFF"/>
            <w:vAlign w:val="center"/>
          </w:tcPr>
          <w:p>
            <w:r>
              <w:rPr>
                <w:rFonts w:ascii="Calibri" w:hAnsi="Calibri"/>
                <w:color w:val="262626"/>
                <w:sz w:val="20"/>
              </w:rPr>
              <w:t>PDG, Production</w:t>
            </w:r>
          </w:p>
        </w:tc>
      </w:tr>
      <w:tr>
        <w:tc>
          <w:tcPr>
            <w:tcW w:type="dxa" w:w="1701"/>
            <w:shd w:val="clear" w:color="auto" w:fill="F2F7FC"/>
            <w:vAlign w:val="center"/>
          </w:tcPr>
          <w:p>
            <w:r>
              <w:rPr>
                <w:rFonts w:ascii="Calibri" w:hAnsi="Calibri"/>
                <w:color w:val="262626"/>
                <w:sz w:val="20"/>
              </w:rPr>
              <w:t>DELETE</w:t>
            </w:r>
          </w:p>
        </w:tc>
        <w:tc>
          <w:tcPr>
            <w:tcW w:type="dxa" w:w="3685"/>
            <w:shd w:val="clear" w:color="auto" w:fill="F2F7FC"/>
            <w:vAlign w:val="center"/>
          </w:tcPr>
          <w:p>
            <w:r>
              <w:rPr>
                <w:rFonts w:ascii="Calibri" w:hAnsi="Calibri"/>
                <w:color w:val="262626"/>
                <w:sz w:val="20"/>
              </w:rPr>
              <w:t>/api/articles/{id}</w:t>
            </w:r>
          </w:p>
        </w:tc>
        <w:tc>
          <w:tcPr>
            <w:tcW w:type="dxa" w:w="4252"/>
            <w:shd w:val="clear" w:color="auto" w:fill="F2F7FC"/>
            <w:vAlign w:val="center"/>
          </w:tcPr>
          <w:p>
            <w:r>
              <w:rPr>
                <w:rFonts w:ascii="Calibri" w:hAnsi="Calibri"/>
                <w:color w:val="262626"/>
                <w:sz w:val="20"/>
              </w:rPr>
              <w:t>PDG (désactivation logique)</w:t>
            </w:r>
          </w:p>
        </w:tc>
      </w:tr>
    </w:tbl>
    <w:p/>
    <w:p>
      <w:pPr>
        <w:pStyle w:val="Heading2"/>
        <w:spacing w:before="320" w:after="120"/>
      </w:pPr>
      <w:r>
        <w:rPr>
          <w:rFonts w:ascii="Calibri" w:hAnsi="Calibri"/>
          <w:b/>
          <w:color w:val="2E74B5"/>
          <w:sz w:val="26"/>
        </w:rPr>
        <w:t>3.3  Clients &amp; Fournisseurs</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685"/>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Rôles autorisés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/api/clients</w:t>
            </w:r>
          </w:p>
        </w:tc>
        <w:tc>
          <w:tcPr>
            <w:tcW w:type="dxa" w:w="4252"/>
            <w:shd w:val="clear" w:color="auto" w:fill="F2F7FC"/>
            <w:vAlign w:val="center"/>
          </w:tcPr>
          <w:p>
            <w:r>
              <w:rPr>
                <w:rFonts w:ascii="Calibri" w:hAnsi="Calibri"/>
                <w:color w:val="262626"/>
                <w:sz w:val="20"/>
              </w:rPr>
              <w:t>PDG, Vente</w:t>
            </w:r>
          </w:p>
        </w:tc>
      </w:tr>
      <w:tr>
        <w:tc>
          <w:tcPr>
            <w:tcW w:type="dxa" w:w="1701"/>
            <w:shd w:val="clear" w:color="auto" w:fill="FFFFFF"/>
            <w:vAlign w:val="center"/>
          </w:tcPr>
          <w:p>
            <w:r>
              <w:rPr>
                <w:rFonts w:ascii="Calibri" w:hAnsi="Calibri"/>
                <w:color w:val="262626"/>
                <w:sz w:val="20"/>
              </w:rPr>
              <w:t>POST</w:t>
            </w:r>
          </w:p>
        </w:tc>
        <w:tc>
          <w:tcPr>
            <w:tcW w:type="dxa" w:w="3685"/>
            <w:shd w:val="clear" w:color="auto" w:fill="FFFFFF"/>
            <w:vAlign w:val="center"/>
          </w:tcPr>
          <w:p>
            <w:r>
              <w:rPr>
                <w:rFonts w:ascii="Calibri" w:hAnsi="Calibri"/>
                <w:color w:val="262626"/>
                <w:sz w:val="20"/>
              </w:rPr>
              <w:t>/api/clients</w:t>
            </w:r>
          </w:p>
        </w:tc>
        <w:tc>
          <w:tcPr>
            <w:tcW w:type="dxa" w:w="4252"/>
            <w:shd w:val="clear" w:color="auto" w:fill="FFFFFF"/>
            <w:vAlign w:val="center"/>
          </w:tcPr>
          <w:p>
            <w:r>
              <w:rPr>
                <w:rFonts w:ascii="Calibri" w:hAnsi="Calibri"/>
                <w:color w:val="262626"/>
                <w:sz w:val="20"/>
              </w:rPr>
              <w:t>PDG, Vente</w:t>
            </w:r>
          </w:p>
        </w:tc>
      </w:tr>
      <w:tr>
        <w:tc>
          <w:tcPr>
            <w:tcW w:type="dxa" w:w="1701"/>
            <w:shd w:val="clear" w:color="auto" w:fill="F2F7FC"/>
            <w:vAlign w:val="center"/>
          </w:tcPr>
          <w:p>
            <w:r>
              <w:rPr>
                <w:rFonts w:ascii="Calibri" w:hAnsi="Calibri"/>
                <w:color w:val="262626"/>
                <w:sz w:val="20"/>
              </w:rPr>
              <w:t>PUT</w:t>
            </w:r>
          </w:p>
        </w:tc>
        <w:tc>
          <w:tcPr>
            <w:tcW w:type="dxa" w:w="3685"/>
            <w:shd w:val="clear" w:color="auto" w:fill="F2F7FC"/>
            <w:vAlign w:val="center"/>
          </w:tcPr>
          <w:p>
            <w:r>
              <w:rPr>
                <w:rFonts w:ascii="Calibri" w:hAnsi="Calibri"/>
                <w:color w:val="262626"/>
                <w:sz w:val="20"/>
              </w:rPr>
              <w:t>/api/clients/{id}</w:t>
            </w:r>
          </w:p>
        </w:tc>
        <w:tc>
          <w:tcPr>
            <w:tcW w:type="dxa" w:w="4252"/>
            <w:shd w:val="clear" w:color="auto" w:fill="F2F7FC"/>
            <w:vAlign w:val="center"/>
          </w:tcPr>
          <w:p>
            <w:r>
              <w:rPr>
                <w:rFonts w:ascii="Calibri" w:hAnsi="Calibri"/>
                <w:color w:val="262626"/>
                <w:sz w:val="20"/>
              </w:rPr>
              <w:t>PDG, Vente</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/api/fournisseurs</w:t>
            </w:r>
          </w:p>
        </w:tc>
        <w:tc>
          <w:tcPr>
            <w:tcW w:type="dxa" w:w="4252"/>
            <w:shd w:val="clear" w:color="auto" w:fill="FFFFFF"/>
            <w:vAlign w:val="center"/>
          </w:tcPr>
          <w:p>
            <w:r>
              <w:rPr>
                <w:rFonts w:ascii="Calibri" w:hAnsi="Calibri"/>
                <w:color w:val="262626"/>
                <w:sz w:val="20"/>
              </w:rPr>
              <w:t>PDG, Achat</w:t>
            </w:r>
          </w:p>
        </w:tc>
      </w:tr>
      <w:tr>
        <w:tc>
          <w:tcPr>
            <w:tcW w:type="dxa" w:w="1701"/>
            <w:shd w:val="clear" w:color="auto" w:fill="F2F7FC"/>
            <w:vAlign w:val="center"/>
          </w:tcPr>
          <w:p>
            <w:r>
              <w:rPr>
                <w:rFonts w:ascii="Calibri" w:hAnsi="Calibri"/>
                <w:color w:val="262626"/>
                <w:sz w:val="20"/>
              </w:rPr>
              <w:t>POST</w:t>
            </w:r>
          </w:p>
        </w:tc>
        <w:tc>
          <w:tcPr>
            <w:tcW w:type="dxa" w:w="3685"/>
            <w:shd w:val="clear" w:color="auto" w:fill="F2F7FC"/>
            <w:vAlign w:val="center"/>
          </w:tcPr>
          <w:p>
            <w:r>
              <w:rPr>
                <w:rFonts w:ascii="Calibri" w:hAnsi="Calibri"/>
                <w:color w:val="262626"/>
                <w:sz w:val="20"/>
              </w:rPr>
              <w:t>/api/fournisseurs</w:t>
            </w:r>
          </w:p>
        </w:tc>
        <w:tc>
          <w:tcPr>
            <w:tcW w:type="dxa" w:w="4252"/>
            <w:shd w:val="clear" w:color="auto" w:fill="F2F7FC"/>
            <w:vAlign w:val="center"/>
          </w:tcPr>
          <w:p>
            <w:r>
              <w:rPr>
                <w:rFonts w:ascii="Calibri" w:hAnsi="Calibri"/>
                <w:color w:val="262626"/>
                <w:sz w:val="20"/>
              </w:rPr>
              <w:t>PDG, Achat</w:t>
            </w:r>
          </w:p>
        </w:tc>
      </w:tr>
      <w:tr>
        <w:tc>
          <w:tcPr>
            <w:tcW w:type="dxa" w:w="1701"/>
            <w:shd w:val="clear" w:color="auto" w:fill="FFFFFF"/>
            <w:vAlign w:val="center"/>
          </w:tcPr>
          <w:p>
            <w:r>
              <w:rPr>
                <w:rFonts w:ascii="Calibri" w:hAnsi="Calibri"/>
                <w:color w:val="262626"/>
                <w:sz w:val="20"/>
              </w:rPr>
              <w:t>PUT</w:t>
            </w:r>
          </w:p>
        </w:tc>
        <w:tc>
          <w:tcPr>
            <w:tcW w:type="dxa" w:w="3685"/>
            <w:shd w:val="clear" w:color="auto" w:fill="FFFFFF"/>
            <w:vAlign w:val="center"/>
          </w:tcPr>
          <w:p>
            <w:r>
              <w:rPr>
                <w:rFonts w:ascii="Calibri" w:hAnsi="Calibri"/>
                <w:color w:val="262626"/>
                <w:sz w:val="20"/>
              </w:rPr>
              <w:t>/api/fournisseurs/{id}</w:t>
            </w:r>
          </w:p>
        </w:tc>
        <w:tc>
          <w:tcPr>
            <w:tcW w:type="dxa" w:w="4252"/>
            <w:shd w:val="clear" w:color="auto" w:fill="FFFFFF"/>
            <w:vAlign w:val="center"/>
          </w:tcPr>
          <w:p>
            <w:r>
              <w:rPr>
                <w:rFonts w:ascii="Calibri" w:hAnsi="Calibri"/>
                <w:color w:val="262626"/>
                <w:sz w:val="20"/>
              </w:rPr>
              <w:t>PDG, Achat</w:t>
            </w:r>
          </w:p>
        </w:tc>
      </w:tr>
    </w:tbl>
    <w:p/>
    <w:p>
      <w:pPr>
        <w:pStyle w:val="Heading2"/>
        <w:spacing w:before="320" w:after="120"/>
      </w:pPr>
      <w:r>
        <w:rPr>
          <w:rFonts w:ascii="Calibri" w:hAnsi="Calibri"/>
          <w:b/>
          <w:color w:val="2E74B5"/>
          <w:sz w:val="26"/>
        </w:rPr>
        <w:t>3.4  Cycle d'Achat</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969"/>
            <w:shd w:val="clear" w:color="auto" w:fill="2E74B5"/>
            <w:vAlign w:val="center"/>
          </w:tcPr>
          <w:p>
            <w:pPr>
              <w:jc w:val="center"/>
            </w:pPr>
            <w:r>
              <w:rPr>
                <w:rFonts w:ascii="Calibri" w:hAnsi="Calibri"/>
                <w:b/>
                <w:color w:val="FFFFFF"/>
                <w:sz w:val="20"/>
              </w:rPr>
              <w:t>URL</w:t>
            </w:r>
          </w:p>
        </w:tc>
        <w:tc>
          <w:tcPr>
            <w:tcW w:type="dxa" w:w="4535"/>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3969"/>
            <w:shd w:val="clear" w:color="auto" w:fill="F2F7FC"/>
            <w:vAlign w:val="center"/>
          </w:tcPr>
          <w:p>
            <w:r>
              <w:rPr>
                <w:rFonts w:ascii="Calibri" w:hAnsi="Calibri"/>
                <w:color w:val="262626"/>
                <w:sz w:val="20"/>
              </w:rPr>
              <w:t>/api/purchase-orders</w:t>
            </w:r>
          </w:p>
        </w:tc>
        <w:tc>
          <w:tcPr>
            <w:tcW w:type="dxa" w:w="4535"/>
            <w:shd w:val="clear" w:color="auto" w:fill="F2F7FC"/>
            <w:vAlign w:val="center"/>
          </w:tcPr>
          <w:p>
            <w:r>
              <w:rPr>
                <w:rFonts w:ascii="Calibri" w:hAnsi="Calibri"/>
                <w:color w:val="262626"/>
                <w:sz w:val="20"/>
              </w:rPr>
              <w:t>Liste des commandes fournisseurs</w:t>
            </w:r>
          </w:p>
        </w:tc>
      </w:tr>
      <w:tr>
        <w:tc>
          <w:tcPr>
            <w:tcW w:type="dxa" w:w="1701"/>
            <w:shd w:val="clear" w:color="auto" w:fill="FFFFFF"/>
            <w:vAlign w:val="center"/>
          </w:tcPr>
          <w:p>
            <w:r>
              <w:rPr>
                <w:rFonts w:ascii="Calibri" w:hAnsi="Calibri"/>
                <w:color w:val="262626"/>
                <w:sz w:val="20"/>
              </w:rPr>
              <w:t>POST</w:t>
            </w:r>
          </w:p>
        </w:tc>
        <w:tc>
          <w:tcPr>
            <w:tcW w:type="dxa" w:w="3969"/>
            <w:shd w:val="clear" w:color="auto" w:fill="FFFFFF"/>
            <w:vAlign w:val="center"/>
          </w:tcPr>
          <w:p>
            <w:r>
              <w:rPr>
                <w:rFonts w:ascii="Calibri" w:hAnsi="Calibri"/>
                <w:color w:val="262626"/>
                <w:sz w:val="20"/>
              </w:rPr>
              <w:t>/api/purchase-orders</w:t>
            </w:r>
          </w:p>
        </w:tc>
        <w:tc>
          <w:tcPr>
            <w:tcW w:type="dxa" w:w="4535"/>
            <w:shd w:val="clear" w:color="auto" w:fill="FFFFFF"/>
            <w:vAlign w:val="center"/>
          </w:tcPr>
          <w:p>
            <w:r>
              <w:rPr>
                <w:rFonts w:ascii="Calibri" w:hAnsi="Calibri"/>
                <w:color w:val="262626"/>
                <w:sz w:val="20"/>
              </w:rPr>
              <w:t>Créer une commande fournisseur</w:t>
            </w:r>
          </w:p>
        </w:tc>
      </w:tr>
      <w:tr>
        <w:tc>
          <w:tcPr>
            <w:tcW w:type="dxa" w:w="1701"/>
            <w:shd w:val="clear" w:color="auto" w:fill="F2F7FC"/>
            <w:vAlign w:val="center"/>
          </w:tcPr>
          <w:p>
            <w:r>
              <w:rPr>
                <w:rFonts w:ascii="Calibri" w:hAnsi="Calibri"/>
                <w:color w:val="262626"/>
                <w:sz w:val="20"/>
              </w:rPr>
              <w:t>POST</w:t>
            </w:r>
          </w:p>
        </w:tc>
        <w:tc>
          <w:tcPr>
            <w:tcW w:type="dxa" w:w="3969"/>
            <w:shd w:val="clear" w:color="auto" w:fill="F2F7FC"/>
            <w:vAlign w:val="center"/>
          </w:tcPr>
          <w:p>
            <w:r>
              <w:rPr>
                <w:rFonts w:ascii="Calibri" w:hAnsi="Calibri"/>
                <w:color w:val="262626"/>
                <w:sz w:val="20"/>
              </w:rPr>
              <w:t>/api/purchase-orders/{id}/receive</w:t>
            </w:r>
          </w:p>
        </w:tc>
        <w:tc>
          <w:tcPr>
            <w:tcW w:type="dxa" w:w="4535"/>
            <w:shd w:val="clear" w:color="auto" w:fill="F2F7FC"/>
            <w:vAlign w:val="center"/>
          </w:tcPr>
          <w:p>
            <w:r>
              <w:rPr>
                <w:rFonts w:ascii="Calibri" w:hAnsi="Calibri"/>
                <w:color w:val="262626"/>
                <w:sz w:val="20"/>
              </w:rPr>
              <w:t>Réceptionner → crée BR + entre en stock</w:t>
            </w:r>
          </w:p>
        </w:tc>
      </w:tr>
    </w:tbl>
    <w:p/>
    <w:p>
      <w:pPr>
        <w:pStyle w:val="Heading2"/>
        <w:spacing w:before="320" w:after="120"/>
      </w:pPr>
      <w:r>
        <w:rPr>
          <w:rFonts w:ascii="Calibri" w:hAnsi="Calibri"/>
          <w:b/>
          <w:color w:val="2E74B5"/>
          <w:sz w:val="26"/>
        </w:rPr>
        <w:t>3.5  Cycle de Vente</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969"/>
            <w:shd w:val="clear" w:color="auto" w:fill="2E74B5"/>
            <w:vAlign w:val="center"/>
          </w:tcPr>
          <w:p>
            <w:pPr>
              <w:jc w:val="center"/>
            </w:pPr>
            <w:r>
              <w:rPr>
                <w:rFonts w:ascii="Calibri" w:hAnsi="Calibri"/>
                <w:b/>
                <w:color w:val="FFFFFF"/>
                <w:sz w:val="20"/>
              </w:rPr>
              <w:t>URL</w:t>
            </w:r>
          </w:p>
        </w:tc>
        <w:tc>
          <w:tcPr>
            <w:tcW w:type="dxa" w:w="4535"/>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3969"/>
            <w:shd w:val="clear" w:color="auto" w:fill="F2F7FC"/>
            <w:vAlign w:val="center"/>
          </w:tcPr>
          <w:p>
            <w:r>
              <w:rPr>
                <w:rFonts w:ascii="Calibri" w:hAnsi="Calibri"/>
                <w:color w:val="262626"/>
                <w:sz w:val="20"/>
              </w:rPr>
              <w:t>/api/sales-orders</w:t>
            </w:r>
          </w:p>
        </w:tc>
        <w:tc>
          <w:tcPr>
            <w:tcW w:type="dxa" w:w="4535"/>
            <w:shd w:val="clear" w:color="auto" w:fill="F2F7FC"/>
            <w:vAlign w:val="center"/>
          </w:tcPr>
          <w:p>
            <w:r>
              <w:rPr>
                <w:rFonts w:ascii="Calibri" w:hAnsi="Calibri"/>
                <w:color w:val="262626"/>
                <w:sz w:val="20"/>
              </w:rPr>
              <w:t>Liste des commandes clients</w:t>
            </w:r>
          </w:p>
        </w:tc>
      </w:tr>
      <w:tr>
        <w:tc>
          <w:tcPr>
            <w:tcW w:type="dxa" w:w="1701"/>
            <w:shd w:val="clear" w:color="auto" w:fill="FFFFFF"/>
            <w:vAlign w:val="center"/>
          </w:tcPr>
          <w:p>
            <w:r>
              <w:rPr>
                <w:rFonts w:ascii="Calibri" w:hAnsi="Calibri"/>
                <w:color w:val="262626"/>
                <w:sz w:val="20"/>
              </w:rPr>
              <w:t>POST</w:t>
            </w:r>
          </w:p>
        </w:tc>
        <w:tc>
          <w:tcPr>
            <w:tcW w:type="dxa" w:w="3969"/>
            <w:shd w:val="clear" w:color="auto" w:fill="FFFFFF"/>
            <w:vAlign w:val="center"/>
          </w:tcPr>
          <w:p>
            <w:r>
              <w:rPr>
                <w:rFonts w:ascii="Calibri" w:hAnsi="Calibri"/>
                <w:color w:val="262626"/>
                <w:sz w:val="20"/>
              </w:rPr>
              <w:t>/api/sales-orders</w:t>
            </w:r>
          </w:p>
        </w:tc>
        <w:tc>
          <w:tcPr>
            <w:tcW w:type="dxa" w:w="4535"/>
            <w:shd w:val="clear" w:color="auto" w:fill="FFFFFF"/>
            <w:vAlign w:val="center"/>
          </w:tcPr>
          <w:p>
            <w:r>
              <w:rPr>
                <w:rFonts w:ascii="Calibri" w:hAnsi="Calibri"/>
                <w:color w:val="262626"/>
                <w:sz w:val="20"/>
              </w:rPr>
              <w:t>Créer une commande client</w:t>
            </w:r>
          </w:p>
        </w:tc>
      </w:tr>
      <w:tr>
        <w:tc>
          <w:tcPr>
            <w:tcW w:type="dxa" w:w="1701"/>
            <w:shd w:val="clear" w:color="auto" w:fill="F2F7FC"/>
            <w:vAlign w:val="center"/>
          </w:tcPr>
          <w:p>
            <w:r>
              <w:rPr>
                <w:rFonts w:ascii="Calibri" w:hAnsi="Calibri"/>
                <w:color w:val="262626"/>
                <w:sz w:val="20"/>
              </w:rPr>
              <w:t>POST</w:t>
            </w:r>
          </w:p>
        </w:tc>
        <w:tc>
          <w:tcPr>
            <w:tcW w:type="dxa" w:w="3969"/>
            <w:shd w:val="clear" w:color="auto" w:fill="F2F7FC"/>
            <w:vAlign w:val="center"/>
          </w:tcPr>
          <w:p>
            <w:r>
              <w:rPr>
                <w:rFonts w:ascii="Calibri" w:hAnsi="Calibri"/>
                <w:color w:val="262626"/>
                <w:sz w:val="20"/>
              </w:rPr>
              <w:t>/api/sales-orders/{id}/deliver</w:t>
            </w:r>
          </w:p>
        </w:tc>
        <w:tc>
          <w:tcPr>
            <w:tcW w:type="dxa" w:w="4535"/>
            <w:shd w:val="clear" w:color="auto" w:fill="F2F7FC"/>
            <w:vAlign w:val="center"/>
          </w:tcPr>
          <w:p>
            <w:r>
              <w:rPr>
                <w:rFonts w:ascii="Calibri" w:hAnsi="Calibri"/>
                <w:color w:val="262626"/>
                <w:sz w:val="20"/>
              </w:rPr>
              <w:t>Livrer → crée BL + sort du stock</w:t>
            </w:r>
          </w:p>
        </w:tc>
      </w:tr>
    </w:tbl>
    <w:p/>
    <w:p>
      <w:pPr>
        <w:pStyle w:val="Heading2"/>
        <w:spacing w:before="320" w:after="120"/>
      </w:pPr>
      <w:r>
        <w:rPr>
          <w:rFonts w:ascii="Calibri" w:hAnsi="Calibri"/>
          <w:b/>
          <w:color w:val="2E74B5"/>
          <w:sz w:val="26"/>
        </w:rPr>
        <w:t>3.6  Production</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4535"/>
            <w:shd w:val="clear" w:color="auto" w:fill="2E74B5"/>
            <w:vAlign w:val="center"/>
          </w:tcPr>
          <w:p>
            <w:pPr>
              <w:jc w:val="center"/>
            </w:pPr>
            <w:r>
              <w:rPr>
                <w:rFonts w:ascii="Calibri" w:hAnsi="Calibri"/>
                <w:b/>
                <w:color w:val="FFFFFF"/>
                <w:sz w:val="20"/>
              </w:rPr>
              <w:t>URL</w:t>
            </w:r>
          </w:p>
        </w:tc>
        <w:tc>
          <w:tcPr>
            <w:tcW w:type="dxa" w:w="3969"/>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4535"/>
            <w:shd w:val="clear" w:color="auto" w:fill="F2F7FC"/>
            <w:vAlign w:val="center"/>
          </w:tcPr>
          <w:p>
            <w:r>
              <w:rPr>
                <w:rFonts w:ascii="Calibri" w:hAnsi="Calibri"/>
                <w:color w:val="262626"/>
                <w:sz w:val="20"/>
              </w:rPr>
              <w:t>/api/production/bom/{produitId}</w:t>
            </w:r>
          </w:p>
        </w:tc>
        <w:tc>
          <w:tcPr>
            <w:tcW w:type="dxa" w:w="3969"/>
            <w:shd w:val="clear" w:color="auto" w:fill="F2F7FC"/>
            <w:vAlign w:val="center"/>
          </w:tcPr>
          <w:p>
            <w:r>
              <w:rPr>
                <w:rFonts w:ascii="Calibri" w:hAnsi="Calibri"/>
                <w:color w:val="262626"/>
                <w:sz w:val="20"/>
              </w:rPr>
              <w:t>Nomenclature d'un produit fini</w:t>
            </w:r>
          </w:p>
        </w:tc>
      </w:tr>
      <w:tr>
        <w:tc>
          <w:tcPr>
            <w:tcW w:type="dxa" w:w="1701"/>
            <w:shd w:val="clear" w:color="auto" w:fill="FFFFFF"/>
            <w:vAlign w:val="center"/>
          </w:tcPr>
          <w:p>
            <w:r>
              <w:rPr>
                <w:rFonts w:ascii="Calibri" w:hAnsi="Calibri"/>
                <w:color w:val="262626"/>
                <w:sz w:val="20"/>
              </w:rPr>
              <w:t>POST</w:t>
            </w:r>
          </w:p>
        </w:tc>
        <w:tc>
          <w:tcPr>
            <w:tcW w:type="dxa" w:w="4535"/>
            <w:shd w:val="clear" w:color="auto" w:fill="FFFFFF"/>
            <w:vAlign w:val="center"/>
          </w:tcPr>
          <w:p>
            <w:r>
              <w:rPr>
                <w:rFonts w:ascii="Calibri" w:hAnsi="Calibri"/>
                <w:color w:val="262626"/>
                <w:sz w:val="20"/>
              </w:rPr>
              <w:t>/api/production/bom</w:t>
            </w:r>
          </w:p>
        </w:tc>
        <w:tc>
          <w:tcPr>
            <w:tcW w:type="dxa" w:w="3969"/>
            <w:shd w:val="clear" w:color="auto" w:fill="FFFFFF"/>
            <w:vAlign w:val="center"/>
          </w:tcPr>
          <w:p>
            <w:r>
              <w:rPr>
                <w:rFonts w:ascii="Calibri" w:hAnsi="Calibri"/>
                <w:color w:val="262626"/>
                <w:sz w:val="20"/>
              </w:rPr>
              <w:t>Définir une ligne de nomenclature</w:t>
            </w:r>
          </w:p>
        </w:tc>
      </w:tr>
      <w:tr>
        <w:tc>
          <w:tcPr>
            <w:tcW w:type="dxa" w:w="1701"/>
            <w:shd w:val="clear" w:color="auto" w:fill="F2F7FC"/>
            <w:vAlign w:val="center"/>
          </w:tcPr>
          <w:p>
            <w:r>
              <w:rPr>
                <w:rFonts w:ascii="Calibri" w:hAnsi="Calibri"/>
                <w:color w:val="262626"/>
                <w:sz w:val="20"/>
              </w:rPr>
              <w:t>DELETE</w:t>
            </w:r>
          </w:p>
        </w:tc>
        <w:tc>
          <w:tcPr>
            <w:tcW w:type="dxa" w:w="4535"/>
            <w:shd w:val="clear" w:color="auto" w:fill="F2F7FC"/>
            <w:vAlign w:val="center"/>
          </w:tcPr>
          <w:p>
            <w:r>
              <w:rPr>
                <w:rFonts w:ascii="Calibri" w:hAnsi="Calibri"/>
                <w:color w:val="262626"/>
                <w:sz w:val="20"/>
              </w:rPr>
              <w:t>/api/production/bom/{id}</w:t>
            </w:r>
          </w:p>
        </w:tc>
        <w:tc>
          <w:tcPr>
            <w:tcW w:type="dxa" w:w="3969"/>
            <w:shd w:val="clear" w:color="auto" w:fill="F2F7FC"/>
            <w:vAlign w:val="center"/>
          </w:tcPr>
          <w:p>
            <w:r>
              <w:rPr>
                <w:rFonts w:ascii="Calibri" w:hAnsi="Calibri"/>
                <w:color w:val="262626"/>
                <w:sz w:val="20"/>
              </w:rPr>
              <w:t>Supprimer une ligne BOM</w:t>
            </w:r>
          </w:p>
        </w:tc>
      </w:tr>
      <w:tr>
        <w:tc>
          <w:tcPr>
            <w:tcW w:type="dxa" w:w="1701"/>
            <w:shd w:val="clear" w:color="auto" w:fill="FFFFFF"/>
            <w:vAlign w:val="center"/>
          </w:tcPr>
          <w:p>
            <w:r>
              <w:rPr>
                <w:rFonts w:ascii="Calibri" w:hAnsi="Calibri"/>
                <w:color w:val="262626"/>
                <w:sz w:val="20"/>
              </w:rPr>
              <w:t>GET</w:t>
            </w:r>
          </w:p>
        </w:tc>
        <w:tc>
          <w:tcPr>
            <w:tcW w:type="dxa" w:w="4535"/>
            <w:shd w:val="clear" w:color="auto" w:fill="FFFFFF"/>
            <w:vAlign w:val="center"/>
          </w:tcPr>
          <w:p>
            <w:r>
              <w:rPr>
                <w:rFonts w:ascii="Calibri" w:hAnsi="Calibri"/>
                <w:color w:val="262626"/>
                <w:sz w:val="20"/>
              </w:rPr>
              <w:t>/api/production/orders</w:t>
            </w:r>
          </w:p>
        </w:tc>
        <w:tc>
          <w:tcPr>
            <w:tcW w:type="dxa" w:w="3969"/>
            <w:shd w:val="clear" w:color="auto" w:fill="FFFFFF"/>
            <w:vAlign w:val="center"/>
          </w:tcPr>
          <w:p>
            <w:r>
              <w:rPr>
                <w:rFonts w:ascii="Calibri" w:hAnsi="Calibri"/>
                <w:color w:val="262626"/>
                <w:sz w:val="20"/>
              </w:rPr>
              <w:t>Liste des ordres de fabrication</w:t>
            </w:r>
          </w:p>
        </w:tc>
      </w:tr>
      <w:tr>
        <w:tc>
          <w:tcPr>
            <w:tcW w:type="dxa" w:w="1701"/>
            <w:shd w:val="clear" w:color="auto" w:fill="F2F7FC"/>
            <w:vAlign w:val="center"/>
          </w:tcPr>
          <w:p>
            <w:r>
              <w:rPr>
                <w:rFonts w:ascii="Calibri" w:hAnsi="Calibri"/>
                <w:color w:val="262626"/>
                <w:sz w:val="20"/>
              </w:rPr>
              <w:t>POST</w:t>
            </w:r>
          </w:p>
        </w:tc>
        <w:tc>
          <w:tcPr>
            <w:tcW w:type="dxa" w:w="4535"/>
            <w:shd w:val="clear" w:color="auto" w:fill="F2F7FC"/>
            <w:vAlign w:val="center"/>
          </w:tcPr>
          <w:p>
            <w:r>
              <w:rPr>
                <w:rFonts w:ascii="Calibri" w:hAnsi="Calibri"/>
                <w:color w:val="262626"/>
                <w:sz w:val="20"/>
              </w:rPr>
              <w:t>/api/production/orders/plan</w:t>
            </w:r>
          </w:p>
        </w:tc>
        <w:tc>
          <w:tcPr>
            <w:tcW w:type="dxa" w:w="3969"/>
            <w:shd w:val="clear" w:color="auto" w:fill="F2F7FC"/>
            <w:vAlign w:val="center"/>
          </w:tcPr>
          <w:p>
            <w:r>
              <w:rPr>
                <w:rFonts w:ascii="Calibri" w:hAnsi="Calibri"/>
                <w:color w:val="262626"/>
                <w:sz w:val="20"/>
              </w:rPr>
              <w:t>Planifier un OF</w:t>
            </w:r>
          </w:p>
        </w:tc>
      </w:tr>
      <w:tr>
        <w:tc>
          <w:tcPr>
            <w:tcW w:type="dxa" w:w="1701"/>
            <w:shd w:val="clear" w:color="auto" w:fill="FFFFFF"/>
            <w:vAlign w:val="center"/>
          </w:tcPr>
          <w:p>
            <w:r>
              <w:rPr>
                <w:rFonts w:ascii="Calibri" w:hAnsi="Calibri"/>
                <w:color w:val="262626"/>
                <w:sz w:val="20"/>
              </w:rPr>
              <w:t>POST</w:t>
            </w:r>
          </w:p>
        </w:tc>
        <w:tc>
          <w:tcPr>
            <w:tcW w:type="dxa" w:w="4535"/>
            <w:shd w:val="clear" w:color="auto" w:fill="FFFFFF"/>
            <w:vAlign w:val="center"/>
          </w:tcPr>
          <w:p>
            <w:r>
              <w:rPr>
                <w:rFonts w:ascii="Calibri" w:hAnsi="Calibri"/>
                <w:color w:val="262626"/>
                <w:sz w:val="20"/>
              </w:rPr>
              <w:t>/api/production/orders/{id}/launch</w:t>
            </w:r>
          </w:p>
        </w:tc>
        <w:tc>
          <w:tcPr>
            <w:tcW w:type="dxa" w:w="3969"/>
            <w:shd w:val="clear" w:color="auto" w:fill="FFFFFF"/>
            <w:vAlign w:val="center"/>
          </w:tcPr>
          <w:p>
            <w:r>
              <w:rPr>
                <w:rFonts w:ascii="Calibri" w:hAnsi="Calibri"/>
                <w:color w:val="262626"/>
                <w:sz w:val="20"/>
              </w:rPr>
              <w:t>Lancer un OF → consomme les MP</w:t>
            </w:r>
          </w:p>
        </w:tc>
      </w:tr>
      <w:tr>
        <w:tc>
          <w:tcPr>
            <w:tcW w:type="dxa" w:w="1701"/>
            <w:shd w:val="clear" w:color="auto" w:fill="F2F7FC"/>
            <w:vAlign w:val="center"/>
          </w:tcPr>
          <w:p>
            <w:r>
              <w:rPr>
                <w:rFonts w:ascii="Calibri" w:hAnsi="Calibri"/>
                <w:color w:val="262626"/>
                <w:sz w:val="20"/>
              </w:rPr>
              <w:t>POST</w:t>
            </w:r>
          </w:p>
        </w:tc>
        <w:tc>
          <w:tcPr>
            <w:tcW w:type="dxa" w:w="4535"/>
            <w:shd w:val="clear" w:color="auto" w:fill="F2F7FC"/>
            <w:vAlign w:val="center"/>
          </w:tcPr>
          <w:p>
            <w:r>
              <w:rPr>
                <w:rFonts w:ascii="Calibri" w:hAnsi="Calibri"/>
                <w:color w:val="262626"/>
                <w:sz w:val="20"/>
              </w:rPr>
              <w:t>/api/production/orders/{id}/complete</w:t>
            </w:r>
          </w:p>
        </w:tc>
        <w:tc>
          <w:tcPr>
            <w:tcW w:type="dxa" w:w="3969"/>
            <w:shd w:val="clear" w:color="auto" w:fill="F2F7FC"/>
            <w:vAlign w:val="center"/>
          </w:tcPr>
          <w:p>
            <w:r>
              <w:rPr>
                <w:rFonts w:ascii="Calibri" w:hAnsi="Calibri"/>
                <w:color w:val="262626"/>
                <w:sz w:val="20"/>
              </w:rPr>
              <w:t>Clôturer un OF → entre les PF en stock</w:t>
            </w:r>
          </w:p>
        </w:tc>
      </w:tr>
    </w:tbl>
    <w:p/>
    <w:p>
      <w:pPr>
        <w:pStyle w:val="Heading2"/>
        <w:spacing w:before="320" w:after="120"/>
      </w:pPr>
      <w:r>
        <w:rPr>
          <w:rFonts w:ascii="Calibri" w:hAnsi="Calibri"/>
          <w:b/>
          <w:color w:val="2E74B5"/>
          <w:sz w:val="26"/>
        </w:rPr>
        <w:t>3.7  Stock &amp; Tableau de Bord</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4252"/>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4252"/>
            <w:shd w:val="clear" w:color="auto" w:fill="F2F7FC"/>
            <w:vAlign w:val="center"/>
          </w:tcPr>
          <w:p>
            <w:r>
              <w:rPr>
                <w:rFonts w:ascii="Calibri" w:hAnsi="Calibri"/>
                <w:color w:val="262626"/>
                <w:sz w:val="20"/>
              </w:rPr>
              <w:t>/api/stock/historique/{articleId}</w:t>
            </w:r>
          </w:p>
        </w:tc>
        <w:tc>
          <w:tcPr>
            <w:tcW w:type="dxa" w:w="4252"/>
            <w:shd w:val="clear" w:color="auto" w:fill="F2F7FC"/>
            <w:vAlign w:val="center"/>
          </w:tcPr>
          <w:p>
            <w:r>
              <w:rPr>
                <w:rFonts w:ascii="Calibri" w:hAnsi="Calibri"/>
                <w:color w:val="262626"/>
                <w:sz w:val="20"/>
              </w:rPr>
              <w:t>Historique des mouvements d'un article</w:t>
            </w:r>
          </w:p>
        </w:tc>
      </w:tr>
      <w:tr>
        <w:tc>
          <w:tcPr>
            <w:tcW w:type="dxa" w:w="1701"/>
            <w:shd w:val="clear" w:color="auto" w:fill="FFFFFF"/>
            <w:vAlign w:val="center"/>
          </w:tcPr>
          <w:p>
            <w:r>
              <w:rPr>
                <w:rFonts w:ascii="Calibri" w:hAnsi="Calibri"/>
                <w:color w:val="262626"/>
                <w:sz w:val="20"/>
              </w:rPr>
              <w:t>POST</w:t>
            </w:r>
          </w:p>
        </w:tc>
        <w:tc>
          <w:tcPr>
            <w:tcW w:type="dxa" w:w="4252"/>
            <w:shd w:val="clear" w:color="auto" w:fill="FFFFFF"/>
            <w:vAlign w:val="center"/>
          </w:tcPr>
          <w:p>
            <w:r>
              <w:rPr>
                <w:rFonts w:ascii="Calibri" w:hAnsi="Calibri"/>
                <w:color w:val="262626"/>
                <w:sz w:val="20"/>
              </w:rPr>
              <w:t>/api/stock/adjust</w:t>
            </w:r>
          </w:p>
        </w:tc>
        <w:tc>
          <w:tcPr>
            <w:tcW w:type="dxa" w:w="4252"/>
            <w:shd w:val="clear" w:color="auto" w:fill="FFFFFF"/>
            <w:vAlign w:val="center"/>
          </w:tcPr>
          <w:p>
            <w:r>
              <w:rPr>
                <w:rFonts w:ascii="Calibri" w:hAnsi="Calibri"/>
                <w:color w:val="262626"/>
                <w:sz w:val="20"/>
              </w:rPr>
              <w:t>Ajustement manuel du stock</w:t>
            </w:r>
          </w:p>
        </w:tc>
      </w:tr>
      <w:tr>
        <w:tc>
          <w:tcPr>
            <w:tcW w:type="dxa" w:w="1701"/>
            <w:shd w:val="clear" w:color="auto" w:fill="F2F7FC"/>
            <w:vAlign w:val="center"/>
          </w:tcPr>
          <w:p>
            <w:r>
              <w:rPr>
                <w:rFonts w:ascii="Calibri" w:hAnsi="Calibri"/>
                <w:color w:val="262626"/>
                <w:sz w:val="20"/>
              </w:rPr>
              <w:t>GET</w:t>
            </w:r>
          </w:p>
        </w:tc>
        <w:tc>
          <w:tcPr>
            <w:tcW w:type="dxa" w:w="4252"/>
            <w:shd w:val="clear" w:color="auto" w:fill="F2F7FC"/>
            <w:vAlign w:val="center"/>
          </w:tcPr>
          <w:p>
            <w:r>
              <w:rPr>
                <w:rFonts w:ascii="Calibri" w:hAnsi="Calibri"/>
                <w:color w:val="262626"/>
                <w:sz w:val="20"/>
              </w:rPr>
              <w:t>/api/dashboard</w:t>
            </w:r>
          </w:p>
        </w:tc>
        <w:tc>
          <w:tcPr>
            <w:tcW w:type="dxa" w:w="4252"/>
            <w:shd w:val="clear" w:color="auto" w:fill="F2F7FC"/>
            <w:vAlign w:val="center"/>
          </w:tcPr>
          <w:p>
            <w:r>
              <w:rPr>
                <w:rFonts w:ascii="Calibri" w:hAnsi="Calibri"/>
                <w:color w:val="262626"/>
                <w:sz w:val="20"/>
              </w:rPr>
              <w:t>KPIs consolidés (PDG uniquement)</w:t>
            </w:r>
          </w:p>
        </w:tc>
      </w:tr>
    </w:tbl>
    <w:p/>
    <w:p>
      <w:r>
        <w:br w:type="page"/>
      </w:r>
    </w:p>
    <w:p>
      <w:pPr>
        <w:pStyle w:val="Heading1"/>
        <w:spacing w:before="480" w:after="160"/>
      </w:pPr>
      <w:r>
        <w:rPr>
          <w:rFonts w:ascii="Calibri" w:hAnsi="Calibri"/>
          <w:b/>
          <w:color w:val="1F3864"/>
          <w:sz w:val="32"/>
        </w:rPr>
        <w:t>Chapitre 4 — Déploiement</w:t>
      </w:r>
    </w:p>
    <w:p>
      <w:pPr>
        <w:spacing w:before="80" w:after="80"/>
        <w:pBdr>
          <w:bottom w:val="single" w:sz="6" w:space="1" w:color="2E74B5"/>
        </w:pBdr>
      </w:pPr>
    </w:p>
    <w:p>
      <w:pPr>
        <w:pStyle w:val="Heading2"/>
        <w:spacing w:before="320" w:after="120"/>
      </w:pPr>
      <w:r>
        <w:rPr>
          <w:rFonts w:ascii="Calibri" w:hAnsi="Calibri"/>
          <w:b/>
          <w:color w:val="2E74B5"/>
          <w:sz w:val="26"/>
        </w:rPr>
        <w:t>4.1  Infrastructure Docker</w:t>
      </w:r>
    </w:p>
    <w:p>
      <w:pPr>
        <w:spacing w:after="120" w:line="320" w:lineRule="exact"/>
      </w:pPr>
      <w:r>
        <w:rPr>
          <w:rFonts w:ascii="Calibri" w:hAnsi="Calibri"/>
          <w:color w:val="262626"/>
          <w:sz w:val="22"/>
        </w:rPr>
        <w:t>L'application est containerisée via Docker Compose. Deux conteneurs coexistent dans un réseau Docker privé (rayhan-net) :</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Conteneur</w:t>
            </w:r>
          </w:p>
        </w:tc>
        <w:tc>
          <w:tcPr>
            <w:tcW w:type="dxa" w:w="2835"/>
            <w:shd w:val="clear" w:color="auto" w:fill="2E74B5"/>
            <w:vAlign w:val="center"/>
          </w:tcPr>
          <w:p>
            <w:pPr>
              <w:jc w:val="center"/>
            </w:pPr>
            <w:r>
              <w:rPr>
                <w:rFonts w:ascii="Calibri" w:hAnsi="Calibri"/>
                <w:b/>
                <w:color w:val="FFFFFF"/>
                <w:sz w:val="20"/>
              </w:rPr>
              <w:t>Image</w:t>
            </w:r>
          </w:p>
        </w:tc>
        <w:tc>
          <w:tcPr>
            <w:tcW w:type="dxa" w:w="5102"/>
            <w:shd w:val="clear" w:color="auto" w:fill="2E74B5"/>
            <w:vAlign w:val="center"/>
          </w:tcPr>
          <w:p>
            <w:pPr>
              <w:jc w:val="center"/>
            </w:pPr>
            <w:r>
              <w:rPr>
                <w:rFonts w:ascii="Calibri" w:hAnsi="Calibri"/>
                <w:b/>
                <w:color w:val="FFFFFF"/>
                <w:sz w:val="20"/>
              </w:rPr>
              <w:t>Rôle</w:t>
            </w:r>
          </w:p>
        </w:tc>
      </w:tr>
      <w:tr>
        <w:tc>
          <w:tcPr>
            <w:tcW w:type="dxa" w:w="2268"/>
            <w:shd w:val="clear" w:color="auto" w:fill="F2F7FC"/>
            <w:vAlign w:val="center"/>
          </w:tcPr>
          <w:p>
            <w:r>
              <w:rPr>
                <w:rFonts w:ascii="Calibri" w:hAnsi="Calibri"/>
                <w:color w:val="262626"/>
                <w:sz w:val="20"/>
              </w:rPr>
              <w:t>rayhan-mysql</w:t>
            </w:r>
          </w:p>
        </w:tc>
        <w:tc>
          <w:tcPr>
            <w:tcW w:type="dxa" w:w="2835"/>
            <w:shd w:val="clear" w:color="auto" w:fill="F2F7FC"/>
            <w:vAlign w:val="center"/>
          </w:tcPr>
          <w:p>
            <w:r>
              <w:rPr>
                <w:rFonts w:ascii="Calibri" w:hAnsi="Calibri"/>
                <w:color w:val="262626"/>
                <w:sz w:val="20"/>
              </w:rPr>
              <w:t>mysql:8.0</w:t>
            </w:r>
          </w:p>
        </w:tc>
        <w:tc>
          <w:tcPr>
            <w:tcW w:type="dxa" w:w="5102"/>
            <w:shd w:val="clear" w:color="auto" w:fill="F2F7FC"/>
            <w:vAlign w:val="center"/>
          </w:tcPr>
          <w:p>
            <w:r>
              <w:rPr>
                <w:rFonts w:ascii="Calibri" w:hAnsi="Calibri"/>
                <w:color w:val="262626"/>
                <w:sz w:val="20"/>
              </w:rPr>
              <w:t>Base de données — rayhan_erp_db</w:t>
            </w:r>
          </w:p>
        </w:tc>
      </w:tr>
      <w:tr>
        <w:tc>
          <w:tcPr>
            <w:tcW w:type="dxa" w:w="2268"/>
            <w:shd w:val="clear" w:color="auto" w:fill="FFFFFF"/>
            <w:vAlign w:val="center"/>
          </w:tcPr>
          <w:p>
            <w:r>
              <w:rPr>
                <w:rFonts w:ascii="Calibri" w:hAnsi="Calibri"/>
                <w:color w:val="262626"/>
                <w:sz w:val="20"/>
              </w:rPr>
              <w:t>rayhan-backend</w:t>
            </w:r>
          </w:p>
        </w:tc>
        <w:tc>
          <w:tcPr>
            <w:tcW w:type="dxa" w:w="2835"/>
            <w:shd w:val="clear" w:color="auto" w:fill="FFFFFF"/>
            <w:vAlign w:val="center"/>
          </w:tcPr>
          <w:p>
            <w:r>
              <w:rPr>
                <w:rFonts w:ascii="Calibri" w:hAnsi="Calibri"/>
                <w:color w:val="262626"/>
                <w:sz w:val="20"/>
              </w:rPr>
              <w:t>Build local Maven</w:t>
            </w:r>
          </w:p>
        </w:tc>
        <w:tc>
          <w:tcPr>
            <w:tcW w:type="dxa" w:w="5102"/>
            <w:shd w:val="clear" w:color="auto" w:fill="FFFFFF"/>
            <w:vAlign w:val="center"/>
          </w:tcPr>
          <w:p>
            <w:r>
              <w:rPr>
                <w:rFonts w:ascii="Calibri" w:hAnsi="Calibri"/>
                <w:color w:val="262626"/>
                <w:sz w:val="20"/>
              </w:rPr>
              <w:t>API REST Spring Boot — port 8080 interne</w:t>
            </w:r>
          </w:p>
        </w:tc>
      </w:tr>
    </w:tbl>
    <w:p/>
    <w:p>
      <w:pPr>
        <w:pStyle w:val="Heading2"/>
        <w:spacing w:before="320" w:after="120"/>
      </w:pPr>
      <w:r>
        <w:rPr>
          <w:rFonts w:ascii="Calibri" w:hAnsi="Calibri"/>
          <w:b/>
          <w:color w:val="2E74B5"/>
          <w:sz w:val="26"/>
        </w:rPr>
        <w:t>4.2  Build Multi-Étapes (Dockerfile)</w:t>
      </w:r>
    </w:p>
    <w:p>
      <w:pPr>
        <w:spacing w:after="120" w:line="320" w:lineRule="exact"/>
      </w:pPr>
      <w:r>
        <w:rPr>
          <w:rFonts w:ascii="Calibri" w:hAnsi="Calibri"/>
          <w:color w:val="262626"/>
          <w:sz w:val="22"/>
        </w:rPr>
        <w:t>Le Dockerfile utilise un build multi-étapes pour minimiser la taille de l'image finale. L'étape de build (Maven + JDK 17) produit le JAR exécutable ; l'étape d'exécution utilise uniquement le JRE Alpine (image légère) :</w:t>
      </w:r>
    </w:p>
    <w:p>
      <w:pPr>
        <w:spacing w:after="160"/>
        <w:ind w:left="567"/>
        <w:shd w:val="clear" w:color="auto" w:fill="F4F4F4"/>
      </w:pPr>
      <w:r>
        <w:rPr>
          <w:rFonts w:ascii="Courier New" w:hAnsi="Courier New"/>
          <w:color w:val="1E1E1E"/>
          <w:sz w:val="18"/>
        </w:rPr>
        <w:t># Étape 1 : Compilation Maven</w:t>
        <w:br/>
        <w:t>FROM maven:3.9.6-eclipse-temurin-17 AS build</w:t>
        <w:br/>
        <w:t>WORKDIR /app</w:t>
        <w:br/>
        <w:t>COPY pom.xml .</w:t>
        <w:br/>
        <w:t>RUN mvn dependency:go-offline</w:t>
        <w:br/>
        <w:t>COPY src ./src</w:t>
        <w:br/>
        <w:t>RUN mvn clean package -DskipTests</w:t>
        <w:br/>
        <w:br/>
        <w:t># Étape 2 : Image d'exécution légère</w:t>
        <w:br/>
        <w:t>FROM eclipse-temurin:17-jre-alpine</w:t>
        <w:br/>
        <w:t>WORKDIR /app</w:t>
        <w:br/>
        <w:t>COPY --from=build /app/target/erp-1.0.0-SNAPSHOT.jar app.jar</w:t>
        <w:br/>
        <w:t>EXPOSE 8080</w:t>
        <w:br/>
        <w:t>ENTRYPOINT ["java", "-jar", "app.jar"]</w:t>
      </w:r>
    </w:p>
    <w:p>
      <w:pPr>
        <w:pStyle w:val="Heading2"/>
        <w:spacing w:before="320" w:after="120"/>
      </w:pPr>
      <w:r>
        <w:rPr>
          <w:rFonts w:ascii="Calibri" w:hAnsi="Calibri"/>
          <w:b/>
          <w:color w:val="2E74B5"/>
          <w:sz w:val="26"/>
        </w:rPr>
        <w:t>4.3  Reverse Proxy HTTPS</w:t>
      </w:r>
    </w:p>
    <w:p>
      <w:pPr>
        <w:spacing w:after="120" w:line="320" w:lineRule="exact"/>
      </w:pPr>
      <w:r>
        <w:rPr>
          <w:rFonts w:ascii="Calibri" w:hAnsi="Calibri"/>
          <w:color w:val="262626"/>
          <w:sz w:val="22"/>
        </w:rPr>
        <w:t>En production, un reverse proxy (Nginx ou Traefik) se place devant le conteneur backend. Il prend en charge le certificat TLS et transmet les requêtes au port interne 8080. Spring Boot est configuré pour reconnaître les headers X-Forwarded-Proto et X-Forwarded-For via la propriété server.forward-headers-strategy=framework.</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Environnement</w:t>
            </w:r>
          </w:p>
        </w:tc>
        <w:tc>
          <w:tcPr>
            <w:tcW w:type="dxa" w:w="6803"/>
            <w:shd w:val="clear" w:color="auto" w:fill="2E74B5"/>
            <w:vAlign w:val="center"/>
          </w:tcPr>
          <w:p>
            <w:pPr>
              <w:jc w:val="center"/>
            </w:pPr>
            <w:r>
              <w:rPr>
                <w:rFonts w:ascii="Calibri" w:hAnsi="Calibri"/>
                <w:b/>
                <w:color w:val="FFFFFF"/>
                <w:sz w:val="20"/>
              </w:rPr>
              <w:t>URL d'accès</w:t>
            </w:r>
          </w:p>
        </w:tc>
      </w:tr>
      <w:tr>
        <w:tc>
          <w:tcPr>
            <w:tcW w:type="dxa" w:w="2835"/>
            <w:shd w:val="clear" w:color="auto" w:fill="F2F7FC"/>
            <w:vAlign w:val="center"/>
          </w:tcPr>
          <w:p>
            <w:r>
              <w:rPr>
                <w:rFonts w:ascii="Calibri" w:hAnsi="Calibri"/>
                <w:color w:val="262626"/>
                <w:sz w:val="20"/>
              </w:rPr>
              <w:t>Production (HTTPS)</w:t>
            </w:r>
          </w:p>
        </w:tc>
        <w:tc>
          <w:tcPr>
            <w:tcW w:type="dxa" w:w="6803"/>
            <w:shd w:val="clear" w:color="auto" w:fill="F2F7FC"/>
            <w:vAlign w:val="center"/>
          </w:tcPr>
          <w:p>
            <w:r>
              <w:rPr>
                <w:rFonts w:ascii="Calibri" w:hAnsi="Calibri"/>
                <w:color w:val="262626"/>
                <w:sz w:val="20"/>
              </w:rPr>
              <w:t>https://rayhan-erp.bolbol.tn</w:t>
            </w:r>
          </w:p>
        </w:tc>
      </w:tr>
      <w:tr>
        <w:tc>
          <w:tcPr>
            <w:tcW w:type="dxa" w:w="2835"/>
            <w:shd w:val="clear" w:color="auto" w:fill="FFFFFF"/>
            <w:vAlign w:val="center"/>
          </w:tcPr>
          <w:p>
            <w:r>
              <w:rPr>
                <w:rFonts w:ascii="Calibri" w:hAnsi="Calibri"/>
                <w:color w:val="262626"/>
                <w:sz w:val="20"/>
              </w:rPr>
              <w:t>Développement local</w:t>
            </w:r>
          </w:p>
        </w:tc>
        <w:tc>
          <w:tcPr>
            <w:tcW w:type="dxa" w:w="6803"/>
            <w:shd w:val="clear" w:color="auto" w:fill="FFFFFF"/>
            <w:vAlign w:val="center"/>
          </w:tcPr>
          <w:p>
            <w:r>
              <w:rPr>
                <w:rFonts w:ascii="Calibri" w:hAnsi="Calibri"/>
                <w:color w:val="262626"/>
                <w:sz w:val="20"/>
              </w:rPr>
              <w:t>http://localhost:8090</w:t>
            </w:r>
          </w:p>
        </w:tc>
      </w:tr>
      <w:tr>
        <w:tc>
          <w:tcPr>
            <w:tcW w:type="dxa" w:w="2835"/>
            <w:shd w:val="clear" w:color="auto" w:fill="F2F7FC"/>
            <w:vAlign w:val="center"/>
          </w:tcPr>
          <w:p>
            <w:r>
              <w:rPr>
                <w:rFonts w:ascii="Calibri" w:hAnsi="Calibri"/>
                <w:color w:val="262626"/>
                <w:sz w:val="20"/>
              </w:rPr>
              <w:t>Documentation API</w:t>
            </w:r>
          </w:p>
        </w:tc>
        <w:tc>
          <w:tcPr>
            <w:tcW w:type="dxa" w:w="6803"/>
            <w:shd w:val="clear" w:color="auto" w:fill="F2F7FC"/>
            <w:vAlign w:val="center"/>
          </w:tcPr>
          <w:p>
            <w:r>
              <w:rPr>
                <w:rFonts w:ascii="Calibri" w:hAnsi="Calibri"/>
                <w:color w:val="262626"/>
                <w:sz w:val="20"/>
              </w:rPr>
              <w:t>https://rayhan-erp.bolbol.tn/swagger-ui/index.html</w:t>
            </w:r>
          </w:p>
        </w:tc>
      </w:tr>
    </w:tbl>
    <w:p/>
    <w:p>
      <w:r>
        <w:br w:type="page"/>
      </w:r>
    </w:p>
    <w:p>
      <w:pPr>
        <w:pStyle w:val="Heading1"/>
        <w:spacing w:before="480" w:after="160"/>
      </w:pPr>
      <w:r>
        <w:rPr>
          <w:rFonts w:ascii="Calibri" w:hAnsi="Calibri"/>
          <w:b/>
          <w:color w:val="1F3864"/>
          <w:sz w:val="32"/>
        </w:rPr>
        <w:t>Chapitre 5 — Tests et Validation</w:t>
      </w:r>
    </w:p>
    <w:p>
      <w:pPr>
        <w:spacing w:before="80" w:after="80"/>
        <w:pBdr>
          <w:bottom w:val="single" w:sz="6" w:space="1" w:color="2E74B5"/>
        </w:pBdr>
      </w:pPr>
    </w:p>
    <w:p>
      <w:pPr>
        <w:pStyle w:val="Heading2"/>
        <w:spacing w:before="320" w:after="120"/>
      </w:pPr>
      <w:r>
        <w:rPr>
          <w:rFonts w:ascii="Calibri" w:hAnsi="Calibri"/>
          <w:b/>
          <w:color w:val="2E74B5"/>
          <w:sz w:val="26"/>
        </w:rPr>
        <w:t>5.1  Interface Swagger UI</w:t>
      </w:r>
    </w:p>
    <w:p>
      <w:pPr>
        <w:spacing w:after="120" w:line="320" w:lineRule="exact"/>
      </w:pPr>
      <w:r>
        <w:rPr>
          <w:rFonts w:ascii="Calibri" w:hAnsi="Calibri"/>
          <w:color w:val="262626"/>
          <w:sz w:val="22"/>
        </w:rPr>
        <w:t>L'API intègre Swagger UI (SpringDoc OpenAPI 2.5.0), une interface web interactive accessible depuis n'importe quel navigateur sans installation. Elle permet de visualiser tous les endpoints, de s'authentifier avec le JWT et de tester chaque fonctionnalité en un clic.</w:t>
      </w:r>
    </w:p>
    <w:p>
      <w:pPr>
        <w:spacing w:after="120" w:line="320" w:lineRule="exact"/>
      </w:pPr>
      <w:r>
        <w:rPr>
          <w:rFonts w:ascii="Calibri" w:hAnsi="Calibri"/>
          <w:color w:val="262626"/>
          <w:sz w:val="22"/>
        </w:rPr>
        <w:t>Procédure de connexion via Swagger UI :</w:t>
      </w:r>
    </w:p>
    <w:p>
      <w:pPr>
        <w:spacing w:after="60" w:line="320" w:lineRule="exact"/>
      </w:pPr>
      <w:r>
        <w:rPr>
          <w:rFonts w:ascii="Calibri" w:hAnsi="Calibri"/>
          <w:color w:val="262626"/>
          <w:sz w:val="22"/>
        </w:rPr>
        <w:t>1.  Ouvrir https://rayhan-erp.bolbol.tn/swagger-ui/index.html</w:t>
      </w:r>
    </w:p>
    <w:p>
      <w:pPr>
        <w:spacing w:after="60" w:line="320" w:lineRule="exact"/>
      </w:pPr>
      <w:r>
        <w:rPr>
          <w:rFonts w:ascii="Calibri" w:hAnsi="Calibri"/>
          <w:color w:val="262626"/>
          <w:sz w:val="22"/>
        </w:rPr>
        <w:t>2.  Exécuter POST /api/auth/signin avec {"username":"admin","password":"Rayhan2024!"}</w:t>
      </w:r>
    </w:p>
    <w:p>
      <w:pPr>
        <w:spacing w:after="60" w:line="320" w:lineRule="exact"/>
      </w:pPr>
      <w:r>
        <w:rPr>
          <w:rFonts w:ascii="Calibri" w:hAnsi="Calibri"/>
          <w:color w:val="262626"/>
          <w:sz w:val="22"/>
        </w:rPr>
        <w:t>3.  Copier la valeur du champ token dans la réponse JSON</w:t>
      </w:r>
    </w:p>
    <w:p>
      <w:pPr>
        <w:spacing w:after="60" w:line="320" w:lineRule="exact"/>
      </w:pPr>
      <w:r>
        <w:rPr>
          <w:rFonts w:ascii="Calibri" w:hAnsi="Calibri"/>
          <w:color w:val="262626"/>
          <w:sz w:val="22"/>
        </w:rPr>
        <w:t>4.  Cliquer sur le bouton Authorize (cadenas) en haut de la page</w:t>
      </w:r>
    </w:p>
    <w:p>
      <w:pPr>
        <w:spacing w:after="60" w:line="320" w:lineRule="exact"/>
      </w:pPr>
      <w:r>
        <w:rPr>
          <w:rFonts w:ascii="Calibri" w:hAnsi="Calibri"/>
          <w:color w:val="262626"/>
          <w:sz w:val="22"/>
        </w:rPr>
        <w:t>5.  Coller le token et cliquer Authorize — tous les endpoints sont maintenant accessibles</w:t>
      </w:r>
    </w:p>
    <w:p>
      <w:pPr>
        <w:pStyle w:val="Heading2"/>
        <w:spacing w:before="320" w:after="120"/>
      </w:pPr>
      <w:r>
        <w:rPr>
          <w:rFonts w:ascii="Calibri" w:hAnsi="Calibri"/>
          <w:b/>
          <w:color w:val="2E74B5"/>
          <w:sz w:val="26"/>
        </w:rPr>
        <w:t>5.2  Scénario de Test Complet</w:t>
      </w:r>
    </w:p>
    <w:p>
      <w:pPr>
        <w:spacing w:after="120" w:line="320" w:lineRule="exact"/>
      </w:pPr>
      <w:r>
        <w:rPr>
          <w:rFonts w:ascii="Calibri" w:hAnsi="Calibri"/>
          <w:color w:val="262626"/>
          <w:sz w:val="22"/>
        </w:rPr>
        <w:t>Le tableau suivant décrit le scénario de test de bout en bout validant les quatre cycles métier :</w:t>
      </w:r>
    </w:p>
    <w:tbl>
      <w:tblPr>
        <w:tblStyle w:val="TableGrid"/>
        <w:tblW w:type="auto" w:w="0"/>
        <w:jc w:val="center"/>
        <w:tblLook w:firstColumn="1" w:firstRow="1" w:lastColumn="0" w:lastRow="0" w:noHBand="0" w:noVBand="1" w:val="04A0"/>
      </w:tblPr>
      <w:tblGrid>
        <w:gridCol w:w="3041"/>
        <w:gridCol w:w="3041"/>
        <w:gridCol w:w="3041"/>
      </w:tblGrid>
      <w:tr>
        <w:tc>
          <w:tcPr>
            <w:tcW w:type="dxa" w:w="850"/>
            <w:shd w:val="clear" w:color="auto" w:fill="2E74B5"/>
            <w:vAlign w:val="center"/>
          </w:tcPr>
          <w:p>
            <w:pPr>
              <w:jc w:val="center"/>
            </w:pPr>
            <w:r>
              <w:rPr>
                <w:rFonts w:ascii="Calibri" w:hAnsi="Calibri"/>
                <w:b/>
                <w:color w:val="FFFFFF"/>
                <w:sz w:val="20"/>
              </w:rPr>
              <w:t>Étape</w:t>
            </w:r>
          </w:p>
        </w:tc>
        <w:tc>
          <w:tcPr>
            <w:tcW w:type="dxa" w:w="3402"/>
            <w:shd w:val="clear" w:color="auto" w:fill="2E74B5"/>
            <w:vAlign w:val="center"/>
          </w:tcPr>
          <w:p>
            <w:pPr>
              <w:jc w:val="center"/>
            </w:pPr>
            <w:r>
              <w:rPr>
                <w:rFonts w:ascii="Calibri" w:hAnsi="Calibri"/>
                <w:b/>
                <w:color w:val="FFFFFF"/>
                <w:sz w:val="20"/>
              </w:rPr>
              <w:t>Action</w:t>
            </w:r>
          </w:p>
        </w:tc>
        <w:tc>
          <w:tcPr>
            <w:tcW w:type="dxa" w:w="5386"/>
            <w:shd w:val="clear" w:color="auto" w:fill="2E74B5"/>
            <w:vAlign w:val="center"/>
          </w:tcPr>
          <w:p>
            <w:pPr>
              <w:jc w:val="center"/>
            </w:pPr>
            <w:r>
              <w:rPr>
                <w:rFonts w:ascii="Calibri" w:hAnsi="Calibri"/>
                <w:b/>
                <w:color w:val="FFFFFF"/>
                <w:sz w:val="20"/>
              </w:rPr>
              <w:t>Résultat attendu</w:t>
            </w:r>
          </w:p>
        </w:tc>
      </w:tr>
      <w:tr>
        <w:tc>
          <w:tcPr>
            <w:tcW w:type="dxa" w:w="850"/>
            <w:shd w:val="clear" w:color="auto" w:fill="F2F7FC"/>
            <w:vAlign w:val="center"/>
          </w:tcPr>
          <w:p>
            <w:r>
              <w:rPr>
                <w:rFonts w:ascii="Calibri" w:hAnsi="Calibri"/>
                <w:color w:val="262626"/>
                <w:sz w:val="20"/>
              </w:rPr>
              <w:t>1</w:t>
            </w:r>
          </w:p>
        </w:tc>
        <w:tc>
          <w:tcPr>
            <w:tcW w:type="dxa" w:w="3402"/>
            <w:shd w:val="clear" w:color="auto" w:fill="F2F7FC"/>
            <w:vAlign w:val="center"/>
          </w:tcPr>
          <w:p>
            <w:r>
              <w:rPr>
                <w:rFonts w:ascii="Calibri" w:hAnsi="Calibri"/>
                <w:color w:val="262626"/>
                <w:sz w:val="20"/>
              </w:rPr>
              <w:t>Connexion admin</w:t>
            </w:r>
          </w:p>
        </w:tc>
        <w:tc>
          <w:tcPr>
            <w:tcW w:type="dxa" w:w="5386"/>
            <w:shd w:val="clear" w:color="auto" w:fill="F2F7FC"/>
            <w:vAlign w:val="center"/>
          </w:tcPr>
          <w:p>
            <w:r>
              <w:rPr>
                <w:rFonts w:ascii="Calibri" w:hAnsi="Calibri"/>
                <w:color w:val="262626"/>
                <w:sz w:val="20"/>
              </w:rPr>
              <w:t>Token JWT retourné</w:t>
            </w:r>
          </w:p>
        </w:tc>
      </w:tr>
      <w:tr>
        <w:tc>
          <w:tcPr>
            <w:tcW w:type="dxa" w:w="850"/>
            <w:shd w:val="clear" w:color="auto" w:fill="FFFFFF"/>
            <w:vAlign w:val="center"/>
          </w:tcPr>
          <w:p>
            <w:r>
              <w:rPr>
                <w:rFonts w:ascii="Calibri" w:hAnsi="Calibri"/>
                <w:color w:val="262626"/>
                <w:sz w:val="20"/>
              </w:rPr>
              <w:t>2</w:t>
            </w:r>
          </w:p>
        </w:tc>
        <w:tc>
          <w:tcPr>
            <w:tcW w:type="dxa" w:w="3402"/>
            <w:shd w:val="clear" w:color="auto" w:fill="FFFFFF"/>
            <w:vAlign w:val="center"/>
          </w:tcPr>
          <w:p>
            <w:r>
              <w:rPr>
                <w:rFonts w:ascii="Calibri" w:hAnsi="Calibri"/>
                <w:color w:val="262626"/>
                <w:sz w:val="20"/>
              </w:rPr>
              <w:t>Créer article MP-HDPE</w:t>
            </w:r>
          </w:p>
        </w:tc>
        <w:tc>
          <w:tcPr>
            <w:tcW w:type="dxa" w:w="5386"/>
            <w:shd w:val="clear" w:color="auto" w:fill="FFFFFF"/>
            <w:vAlign w:val="center"/>
          </w:tcPr>
          <w:p>
            <w:r>
              <w:rPr>
                <w:rFonts w:ascii="Calibri" w:hAnsi="Calibri"/>
                <w:color w:val="262626"/>
                <w:sz w:val="20"/>
              </w:rPr>
              <w:t>Article créé, stock = 0</w:t>
            </w:r>
          </w:p>
        </w:tc>
      </w:tr>
      <w:tr>
        <w:tc>
          <w:tcPr>
            <w:tcW w:type="dxa" w:w="850"/>
            <w:shd w:val="clear" w:color="auto" w:fill="F2F7FC"/>
            <w:vAlign w:val="center"/>
          </w:tcPr>
          <w:p>
            <w:r>
              <w:rPr>
                <w:rFonts w:ascii="Calibri" w:hAnsi="Calibri"/>
                <w:color w:val="262626"/>
                <w:sz w:val="20"/>
              </w:rPr>
              <w:t>3</w:t>
            </w:r>
          </w:p>
        </w:tc>
        <w:tc>
          <w:tcPr>
            <w:tcW w:type="dxa" w:w="3402"/>
            <w:shd w:val="clear" w:color="auto" w:fill="F2F7FC"/>
            <w:vAlign w:val="center"/>
          </w:tcPr>
          <w:p>
            <w:r>
              <w:rPr>
                <w:rFonts w:ascii="Calibri" w:hAnsi="Calibri"/>
                <w:color w:val="262626"/>
                <w:sz w:val="20"/>
              </w:rPr>
              <w:t>Créer article PF-Sac Bertel</w:t>
            </w:r>
          </w:p>
        </w:tc>
        <w:tc>
          <w:tcPr>
            <w:tcW w:type="dxa" w:w="5386"/>
            <w:shd w:val="clear" w:color="auto" w:fill="F2F7FC"/>
            <w:vAlign w:val="center"/>
          </w:tcPr>
          <w:p>
            <w:r>
              <w:rPr>
                <w:rFonts w:ascii="Calibri" w:hAnsi="Calibri"/>
                <w:color w:val="262626"/>
                <w:sz w:val="20"/>
              </w:rPr>
              <w:t>Article créé, stock = 0</w:t>
            </w:r>
          </w:p>
        </w:tc>
      </w:tr>
      <w:tr>
        <w:tc>
          <w:tcPr>
            <w:tcW w:type="dxa" w:w="850"/>
            <w:shd w:val="clear" w:color="auto" w:fill="FFFFFF"/>
            <w:vAlign w:val="center"/>
          </w:tcPr>
          <w:p>
            <w:r>
              <w:rPr>
                <w:rFonts w:ascii="Calibri" w:hAnsi="Calibri"/>
                <w:color w:val="262626"/>
                <w:sz w:val="20"/>
              </w:rPr>
              <w:t>4</w:t>
            </w:r>
          </w:p>
        </w:tc>
        <w:tc>
          <w:tcPr>
            <w:tcW w:type="dxa" w:w="3402"/>
            <w:shd w:val="clear" w:color="auto" w:fill="FFFFFF"/>
            <w:vAlign w:val="center"/>
          </w:tcPr>
          <w:p>
            <w:r>
              <w:rPr>
                <w:rFonts w:ascii="Calibri" w:hAnsi="Calibri"/>
                <w:color w:val="262626"/>
                <w:sz w:val="20"/>
              </w:rPr>
              <w:t>Créer commande fournisseur (1000 kg)</w:t>
            </w:r>
          </w:p>
        </w:tc>
        <w:tc>
          <w:tcPr>
            <w:tcW w:type="dxa" w:w="5386"/>
            <w:shd w:val="clear" w:color="auto" w:fill="FFFFFF"/>
            <w:vAlign w:val="center"/>
          </w:tcPr>
          <w:p>
            <w:r>
              <w:rPr>
                <w:rFonts w:ascii="Calibri" w:hAnsi="Calibri"/>
                <w:color w:val="262626"/>
                <w:sz w:val="20"/>
              </w:rPr>
              <w:t>Statut CONFIRMEE, totalTTC calculé</w:t>
            </w:r>
          </w:p>
        </w:tc>
      </w:tr>
      <w:tr>
        <w:tc>
          <w:tcPr>
            <w:tcW w:type="dxa" w:w="850"/>
            <w:shd w:val="clear" w:color="auto" w:fill="F2F7FC"/>
            <w:vAlign w:val="center"/>
          </w:tcPr>
          <w:p>
            <w:r>
              <w:rPr>
                <w:rFonts w:ascii="Calibri" w:hAnsi="Calibri"/>
                <w:color w:val="262626"/>
                <w:sz w:val="20"/>
              </w:rPr>
              <w:t>5</w:t>
            </w:r>
          </w:p>
        </w:tc>
        <w:tc>
          <w:tcPr>
            <w:tcW w:type="dxa" w:w="3402"/>
            <w:shd w:val="clear" w:color="auto" w:fill="F2F7FC"/>
            <w:vAlign w:val="center"/>
          </w:tcPr>
          <w:p>
            <w:r>
              <w:rPr>
                <w:rFonts w:ascii="Calibri" w:hAnsi="Calibri"/>
                <w:color w:val="262626"/>
                <w:sz w:val="20"/>
              </w:rPr>
              <w:t>Réceptionner la commande</w:t>
            </w:r>
          </w:p>
        </w:tc>
        <w:tc>
          <w:tcPr>
            <w:tcW w:type="dxa" w:w="5386"/>
            <w:shd w:val="clear" w:color="auto" w:fill="F2F7FC"/>
            <w:vAlign w:val="center"/>
          </w:tcPr>
          <w:p>
            <w:r>
              <w:rPr>
                <w:rFonts w:ascii="Calibri" w:hAnsi="Calibri"/>
                <w:color w:val="262626"/>
                <w:sz w:val="20"/>
              </w:rPr>
              <w:t>Stock HDPE = 1 000 kg</w:t>
            </w:r>
          </w:p>
        </w:tc>
      </w:tr>
      <w:tr>
        <w:tc>
          <w:tcPr>
            <w:tcW w:type="dxa" w:w="850"/>
            <w:shd w:val="clear" w:color="auto" w:fill="FFFFFF"/>
            <w:vAlign w:val="center"/>
          </w:tcPr>
          <w:p>
            <w:r>
              <w:rPr>
                <w:rFonts w:ascii="Calibri" w:hAnsi="Calibri"/>
                <w:color w:val="262626"/>
                <w:sz w:val="20"/>
              </w:rPr>
              <w:t>6</w:t>
            </w:r>
          </w:p>
        </w:tc>
        <w:tc>
          <w:tcPr>
            <w:tcW w:type="dxa" w:w="3402"/>
            <w:shd w:val="clear" w:color="auto" w:fill="FFFFFF"/>
            <w:vAlign w:val="center"/>
          </w:tcPr>
          <w:p>
            <w:r>
              <w:rPr>
                <w:rFonts w:ascii="Calibri" w:hAnsi="Calibri"/>
                <w:color w:val="262626"/>
                <w:sz w:val="20"/>
              </w:rPr>
              <w:t>Définir nomenclature BOM</w:t>
            </w:r>
          </w:p>
        </w:tc>
        <w:tc>
          <w:tcPr>
            <w:tcW w:type="dxa" w:w="5386"/>
            <w:shd w:val="clear" w:color="auto" w:fill="FFFFFF"/>
            <w:vAlign w:val="center"/>
          </w:tcPr>
          <w:p>
            <w:r>
              <w:rPr>
                <w:rFonts w:ascii="Calibri" w:hAnsi="Calibri"/>
                <w:color w:val="262626"/>
                <w:sz w:val="20"/>
              </w:rPr>
              <w:t>0,015 kg HDPE par Sac Bertel</w:t>
            </w:r>
          </w:p>
        </w:tc>
      </w:tr>
      <w:tr>
        <w:tc>
          <w:tcPr>
            <w:tcW w:type="dxa" w:w="850"/>
            <w:shd w:val="clear" w:color="auto" w:fill="F2F7FC"/>
            <w:vAlign w:val="center"/>
          </w:tcPr>
          <w:p>
            <w:r>
              <w:rPr>
                <w:rFonts w:ascii="Calibri" w:hAnsi="Calibri"/>
                <w:color w:val="262626"/>
                <w:sz w:val="20"/>
              </w:rPr>
              <w:t>7</w:t>
            </w:r>
          </w:p>
        </w:tc>
        <w:tc>
          <w:tcPr>
            <w:tcW w:type="dxa" w:w="3402"/>
            <w:shd w:val="clear" w:color="auto" w:fill="F2F7FC"/>
            <w:vAlign w:val="center"/>
          </w:tcPr>
          <w:p>
            <w:r>
              <w:rPr>
                <w:rFonts w:ascii="Calibri" w:hAnsi="Calibri"/>
                <w:color w:val="262626"/>
                <w:sz w:val="20"/>
              </w:rPr>
              <w:t>Planifier OF (10 000 unités)</w:t>
            </w:r>
          </w:p>
        </w:tc>
        <w:tc>
          <w:tcPr>
            <w:tcW w:type="dxa" w:w="5386"/>
            <w:shd w:val="clear" w:color="auto" w:fill="F2F7FC"/>
            <w:vAlign w:val="center"/>
          </w:tcPr>
          <w:p>
            <w:r>
              <w:rPr>
                <w:rFonts w:ascii="Calibri" w:hAnsi="Calibri"/>
                <w:color w:val="262626"/>
                <w:sz w:val="20"/>
              </w:rPr>
              <w:t>Stock HDPE suffisant : 150 kg requis</w:t>
            </w:r>
          </w:p>
        </w:tc>
      </w:tr>
      <w:tr>
        <w:tc>
          <w:tcPr>
            <w:tcW w:type="dxa" w:w="850"/>
            <w:shd w:val="clear" w:color="auto" w:fill="FFFFFF"/>
            <w:vAlign w:val="center"/>
          </w:tcPr>
          <w:p>
            <w:r>
              <w:rPr>
                <w:rFonts w:ascii="Calibri" w:hAnsi="Calibri"/>
                <w:color w:val="262626"/>
                <w:sz w:val="20"/>
              </w:rPr>
              <w:t>8</w:t>
            </w:r>
          </w:p>
        </w:tc>
        <w:tc>
          <w:tcPr>
            <w:tcW w:type="dxa" w:w="3402"/>
            <w:shd w:val="clear" w:color="auto" w:fill="FFFFFF"/>
            <w:vAlign w:val="center"/>
          </w:tcPr>
          <w:p>
            <w:r>
              <w:rPr>
                <w:rFonts w:ascii="Calibri" w:hAnsi="Calibri"/>
                <w:color w:val="262626"/>
                <w:sz w:val="20"/>
              </w:rPr>
              <w:t>Lancer l'OF</w:t>
            </w:r>
          </w:p>
        </w:tc>
        <w:tc>
          <w:tcPr>
            <w:tcW w:type="dxa" w:w="5386"/>
            <w:shd w:val="clear" w:color="auto" w:fill="FFFFFF"/>
            <w:vAlign w:val="center"/>
          </w:tcPr>
          <w:p>
            <w:r>
              <w:rPr>
                <w:rFonts w:ascii="Calibri" w:hAnsi="Calibri"/>
                <w:color w:val="262626"/>
                <w:sz w:val="20"/>
              </w:rPr>
              <w:t>Stock HDPE = 850 kg (−150 kg consommés)</w:t>
            </w:r>
          </w:p>
        </w:tc>
      </w:tr>
      <w:tr>
        <w:tc>
          <w:tcPr>
            <w:tcW w:type="dxa" w:w="850"/>
            <w:shd w:val="clear" w:color="auto" w:fill="F2F7FC"/>
            <w:vAlign w:val="center"/>
          </w:tcPr>
          <w:p>
            <w:r>
              <w:rPr>
                <w:rFonts w:ascii="Calibri" w:hAnsi="Calibri"/>
                <w:color w:val="262626"/>
                <w:sz w:val="20"/>
              </w:rPr>
              <w:t>9</w:t>
            </w:r>
          </w:p>
        </w:tc>
        <w:tc>
          <w:tcPr>
            <w:tcW w:type="dxa" w:w="3402"/>
            <w:shd w:val="clear" w:color="auto" w:fill="F2F7FC"/>
            <w:vAlign w:val="center"/>
          </w:tcPr>
          <w:p>
            <w:r>
              <w:rPr>
                <w:rFonts w:ascii="Calibri" w:hAnsi="Calibri"/>
                <w:color w:val="262626"/>
                <w:sz w:val="20"/>
              </w:rPr>
              <w:t>Clôturer l'OF</w:t>
            </w:r>
          </w:p>
        </w:tc>
        <w:tc>
          <w:tcPr>
            <w:tcW w:type="dxa" w:w="5386"/>
            <w:shd w:val="clear" w:color="auto" w:fill="F2F7FC"/>
            <w:vAlign w:val="center"/>
          </w:tcPr>
          <w:p>
            <w:r>
              <w:rPr>
                <w:rFonts w:ascii="Calibri" w:hAnsi="Calibri"/>
                <w:color w:val="262626"/>
                <w:sz w:val="20"/>
              </w:rPr>
              <w:t>Stock Sac Bertel = 9 800 unités</w:t>
            </w:r>
          </w:p>
        </w:tc>
      </w:tr>
      <w:tr>
        <w:tc>
          <w:tcPr>
            <w:tcW w:type="dxa" w:w="850"/>
            <w:shd w:val="clear" w:color="auto" w:fill="FFFFFF"/>
            <w:vAlign w:val="center"/>
          </w:tcPr>
          <w:p>
            <w:r>
              <w:rPr>
                <w:rFonts w:ascii="Calibri" w:hAnsi="Calibri"/>
                <w:color w:val="262626"/>
                <w:sz w:val="20"/>
              </w:rPr>
              <w:t>10</w:t>
            </w:r>
          </w:p>
        </w:tc>
        <w:tc>
          <w:tcPr>
            <w:tcW w:type="dxa" w:w="3402"/>
            <w:shd w:val="clear" w:color="auto" w:fill="FFFFFF"/>
            <w:vAlign w:val="center"/>
          </w:tcPr>
          <w:p>
            <w:r>
              <w:rPr>
                <w:rFonts w:ascii="Calibri" w:hAnsi="Calibri"/>
                <w:color w:val="262626"/>
                <w:sz w:val="20"/>
              </w:rPr>
              <w:t>Créer commande client (5 000 unités)</w:t>
            </w:r>
          </w:p>
        </w:tc>
        <w:tc>
          <w:tcPr>
            <w:tcW w:type="dxa" w:w="5386"/>
            <w:shd w:val="clear" w:color="auto" w:fill="FFFFFF"/>
            <w:vAlign w:val="center"/>
          </w:tcPr>
          <w:p>
            <w:r>
              <w:rPr>
                <w:rFonts w:ascii="Calibri" w:hAnsi="Calibri"/>
                <w:color w:val="262626"/>
                <w:sz w:val="20"/>
              </w:rPr>
              <w:t>Statut CONFIRMEE</w:t>
            </w:r>
          </w:p>
        </w:tc>
      </w:tr>
      <w:tr>
        <w:tc>
          <w:tcPr>
            <w:tcW w:type="dxa" w:w="850"/>
            <w:shd w:val="clear" w:color="auto" w:fill="F2F7FC"/>
            <w:vAlign w:val="center"/>
          </w:tcPr>
          <w:p>
            <w:r>
              <w:rPr>
                <w:rFonts w:ascii="Calibri" w:hAnsi="Calibri"/>
                <w:color w:val="262626"/>
                <w:sz w:val="20"/>
              </w:rPr>
              <w:t>11</w:t>
            </w:r>
          </w:p>
        </w:tc>
        <w:tc>
          <w:tcPr>
            <w:tcW w:type="dxa" w:w="3402"/>
            <w:shd w:val="clear" w:color="auto" w:fill="F2F7FC"/>
            <w:vAlign w:val="center"/>
          </w:tcPr>
          <w:p>
            <w:r>
              <w:rPr>
                <w:rFonts w:ascii="Calibri" w:hAnsi="Calibri"/>
                <w:color w:val="262626"/>
                <w:sz w:val="20"/>
              </w:rPr>
              <w:t>Livrer la commande</w:t>
            </w:r>
          </w:p>
        </w:tc>
        <w:tc>
          <w:tcPr>
            <w:tcW w:type="dxa" w:w="5386"/>
            <w:shd w:val="clear" w:color="auto" w:fill="F2F7FC"/>
            <w:vAlign w:val="center"/>
          </w:tcPr>
          <w:p>
            <w:r>
              <w:rPr>
                <w:rFonts w:ascii="Calibri" w:hAnsi="Calibri"/>
                <w:color w:val="262626"/>
                <w:sz w:val="20"/>
              </w:rPr>
              <w:t>Stock Sac Bertel = 4 800 unités</w:t>
            </w:r>
          </w:p>
        </w:tc>
      </w:tr>
      <w:tr>
        <w:tc>
          <w:tcPr>
            <w:tcW w:type="dxa" w:w="850"/>
            <w:shd w:val="clear" w:color="auto" w:fill="FFFFFF"/>
            <w:vAlign w:val="center"/>
          </w:tcPr>
          <w:p>
            <w:r>
              <w:rPr>
                <w:rFonts w:ascii="Calibri" w:hAnsi="Calibri"/>
                <w:color w:val="262626"/>
                <w:sz w:val="20"/>
              </w:rPr>
              <w:t>12</w:t>
            </w:r>
          </w:p>
        </w:tc>
        <w:tc>
          <w:tcPr>
            <w:tcW w:type="dxa" w:w="3402"/>
            <w:shd w:val="clear" w:color="auto" w:fill="FFFFFF"/>
            <w:vAlign w:val="center"/>
          </w:tcPr>
          <w:p>
            <w:r>
              <w:rPr>
                <w:rFonts w:ascii="Calibri" w:hAnsi="Calibri"/>
                <w:color w:val="262626"/>
                <w:sz w:val="20"/>
              </w:rPr>
              <w:t>Consulter le tableau de bord</w:t>
            </w:r>
          </w:p>
        </w:tc>
        <w:tc>
          <w:tcPr>
            <w:tcW w:type="dxa" w:w="5386"/>
            <w:shd w:val="clear" w:color="auto" w:fill="FFFFFF"/>
            <w:vAlign w:val="center"/>
          </w:tcPr>
          <w:p>
            <w:r>
              <w:rPr>
                <w:rFonts w:ascii="Calibri" w:hAnsi="Calibri"/>
                <w:color w:val="262626"/>
                <w:sz w:val="20"/>
              </w:rPr>
              <w:t>KPIs mis à jour en temps réel</w:t>
            </w:r>
          </w:p>
        </w:tc>
      </w:tr>
    </w:tbl>
    <w:p/>
    <w:p>
      <w:r>
        <w:br w:type="page"/>
      </w:r>
    </w:p>
    <w:p>
      <w:pPr>
        <w:pStyle w:val="Heading1"/>
        <w:spacing w:before="480" w:after="160"/>
      </w:pPr>
      <w:r>
        <w:rPr>
          <w:rFonts w:ascii="Calibri" w:hAnsi="Calibri"/>
          <w:b/>
          <w:color w:val="1F3864"/>
          <w:sz w:val="32"/>
        </w:rPr>
        <w:t>Chapitre 6 — Frontend Flutter Web</w:t>
      </w:r>
    </w:p>
    <w:p>
      <w:pPr>
        <w:spacing w:before="80" w:after="80"/>
        <w:pBdr>
          <w:bottom w:val="single" w:sz="6" w:space="1" w:color="2E74B5"/>
        </w:pBdr>
      </w:pPr>
    </w:p>
    <w:p>
      <w:pPr>
        <w:pStyle w:val="Heading2"/>
        <w:spacing w:before="320" w:after="120"/>
      </w:pPr>
      <w:r>
        <w:rPr>
          <w:rFonts w:ascii="Calibri" w:hAnsi="Calibri"/>
          <w:b/>
          <w:color w:val="2E74B5"/>
          <w:sz w:val="26"/>
        </w:rPr>
        <w:t>6.1  Choix Technologique</w:t>
      </w:r>
    </w:p>
    <w:p>
      <w:pPr>
        <w:spacing w:after="120" w:line="320" w:lineRule="exact"/>
      </w:pPr>
      <w:r>
        <w:rPr>
          <w:rFonts w:ascii="Calibri" w:hAnsi="Calibri"/>
          <w:color w:val="262626"/>
          <w:sz w:val="22"/>
        </w:rPr>
        <w:t>Le frontend est développé avec Flutter Web, ce qui permet de produire une application web moderne à partir d'une unique base de code. L'application sera containerisée dans Docker et servie via Nginx, exactement comme le backend.</w:t>
      </w:r>
    </w:p>
    <w:p>
      <w:pPr>
        <w:pStyle w:val="Heading2"/>
        <w:spacing w:before="320" w:after="120"/>
      </w:pPr>
      <w:r>
        <w:rPr>
          <w:rFonts w:ascii="Calibri" w:hAnsi="Calibri"/>
          <w:b/>
          <w:color w:val="2E74B5"/>
          <w:sz w:val="26"/>
        </w:rPr>
        <w:t>6.2  Architecture Flutter</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Composant</w:t>
            </w:r>
          </w:p>
        </w:tc>
        <w:tc>
          <w:tcPr>
            <w:tcW w:type="dxa" w:w="2268"/>
            <w:shd w:val="clear" w:color="auto" w:fill="2E74B5"/>
            <w:vAlign w:val="center"/>
          </w:tcPr>
          <w:p>
            <w:pPr>
              <w:jc w:val="center"/>
            </w:pPr>
            <w:r>
              <w:rPr>
                <w:rFonts w:ascii="Calibri" w:hAnsi="Calibri"/>
                <w:b/>
                <w:color w:val="FFFFFF"/>
                <w:sz w:val="20"/>
              </w:rPr>
              <w:t>Technologie</w:t>
            </w:r>
          </w:p>
        </w:tc>
        <w:tc>
          <w:tcPr>
            <w:tcW w:type="dxa" w:w="5102"/>
            <w:shd w:val="clear" w:color="auto" w:fill="2E74B5"/>
            <w:vAlign w:val="center"/>
          </w:tcPr>
          <w:p>
            <w:pPr>
              <w:jc w:val="center"/>
            </w:pPr>
            <w:r>
              <w:rPr>
                <w:rFonts w:ascii="Calibri" w:hAnsi="Calibri"/>
                <w:b/>
                <w:color w:val="FFFFFF"/>
                <w:sz w:val="20"/>
              </w:rPr>
              <w:t>Rôle</w:t>
            </w:r>
          </w:p>
        </w:tc>
      </w:tr>
      <w:tr>
        <w:tc>
          <w:tcPr>
            <w:tcW w:type="dxa" w:w="2268"/>
            <w:shd w:val="clear" w:color="auto" w:fill="F2F7FC"/>
            <w:vAlign w:val="center"/>
          </w:tcPr>
          <w:p>
            <w:r>
              <w:rPr>
                <w:rFonts w:ascii="Calibri" w:hAnsi="Calibri"/>
                <w:color w:val="262626"/>
                <w:sz w:val="20"/>
              </w:rPr>
              <w:t>State management</w:t>
            </w:r>
          </w:p>
        </w:tc>
        <w:tc>
          <w:tcPr>
            <w:tcW w:type="dxa" w:w="2268"/>
            <w:shd w:val="clear" w:color="auto" w:fill="F2F7FC"/>
            <w:vAlign w:val="center"/>
          </w:tcPr>
          <w:p>
            <w:r>
              <w:rPr>
                <w:rFonts w:ascii="Calibri" w:hAnsi="Calibri"/>
                <w:color w:val="262626"/>
                <w:sz w:val="20"/>
              </w:rPr>
              <w:t>Provider 6.x</w:t>
            </w:r>
          </w:p>
        </w:tc>
        <w:tc>
          <w:tcPr>
            <w:tcW w:type="dxa" w:w="5102"/>
            <w:shd w:val="clear" w:color="auto" w:fill="F2F7FC"/>
            <w:vAlign w:val="center"/>
          </w:tcPr>
          <w:p>
            <w:r>
              <w:rPr>
                <w:rFonts w:ascii="Calibri" w:hAnsi="Calibri"/>
                <w:color w:val="262626"/>
                <w:sz w:val="20"/>
              </w:rPr>
              <w:t>Gestion de l'état global (token, données chargées)</w:t>
            </w:r>
          </w:p>
        </w:tc>
      </w:tr>
      <w:tr>
        <w:tc>
          <w:tcPr>
            <w:tcW w:type="dxa" w:w="2268"/>
            <w:shd w:val="clear" w:color="auto" w:fill="FFFFFF"/>
            <w:vAlign w:val="center"/>
          </w:tcPr>
          <w:p>
            <w:r>
              <w:rPr>
                <w:rFonts w:ascii="Calibri" w:hAnsi="Calibri"/>
                <w:color w:val="262626"/>
                <w:sz w:val="20"/>
              </w:rPr>
              <w:t>HTTP client</w:t>
            </w:r>
          </w:p>
        </w:tc>
        <w:tc>
          <w:tcPr>
            <w:tcW w:type="dxa" w:w="2268"/>
            <w:shd w:val="clear" w:color="auto" w:fill="FFFFFF"/>
            <w:vAlign w:val="center"/>
          </w:tcPr>
          <w:p>
            <w:r>
              <w:rPr>
                <w:rFonts w:ascii="Calibri" w:hAnsi="Calibri"/>
                <w:color w:val="262626"/>
                <w:sz w:val="20"/>
              </w:rPr>
              <w:t>Dio 5.x</w:t>
            </w:r>
          </w:p>
        </w:tc>
        <w:tc>
          <w:tcPr>
            <w:tcW w:type="dxa" w:w="5102"/>
            <w:shd w:val="clear" w:color="auto" w:fill="FFFFFF"/>
            <w:vAlign w:val="center"/>
          </w:tcPr>
          <w:p>
            <w:r>
              <w:rPr>
                <w:rFonts w:ascii="Calibri" w:hAnsi="Calibri"/>
                <w:color w:val="262626"/>
                <w:sz w:val="20"/>
              </w:rPr>
              <w:t>Appels API avec intercepteur JWT automatique</w:t>
            </w:r>
          </w:p>
        </w:tc>
      </w:tr>
      <w:tr>
        <w:tc>
          <w:tcPr>
            <w:tcW w:type="dxa" w:w="2268"/>
            <w:shd w:val="clear" w:color="auto" w:fill="F2F7FC"/>
            <w:vAlign w:val="center"/>
          </w:tcPr>
          <w:p>
            <w:r>
              <w:rPr>
                <w:rFonts w:ascii="Calibri" w:hAnsi="Calibri"/>
                <w:color w:val="262626"/>
                <w:sz w:val="20"/>
              </w:rPr>
              <w:t>Stockage local</w:t>
            </w:r>
          </w:p>
        </w:tc>
        <w:tc>
          <w:tcPr>
            <w:tcW w:type="dxa" w:w="2268"/>
            <w:shd w:val="clear" w:color="auto" w:fill="F2F7FC"/>
            <w:vAlign w:val="center"/>
          </w:tcPr>
          <w:p>
            <w:r>
              <w:rPr>
                <w:rFonts w:ascii="Calibri" w:hAnsi="Calibri"/>
                <w:color w:val="262626"/>
                <w:sz w:val="20"/>
              </w:rPr>
              <w:t>shared_preferences</w:t>
            </w:r>
          </w:p>
        </w:tc>
        <w:tc>
          <w:tcPr>
            <w:tcW w:type="dxa" w:w="5102"/>
            <w:shd w:val="clear" w:color="auto" w:fill="F2F7FC"/>
            <w:vAlign w:val="center"/>
          </w:tcPr>
          <w:p>
            <w:r>
              <w:rPr>
                <w:rFonts w:ascii="Calibri" w:hAnsi="Calibri"/>
                <w:color w:val="262626"/>
                <w:sz w:val="20"/>
              </w:rPr>
              <w:t>Persistance du token JWT entre sessions</w:t>
            </w:r>
          </w:p>
        </w:tc>
      </w:tr>
      <w:tr>
        <w:tc>
          <w:tcPr>
            <w:tcW w:type="dxa" w:w="2268"/>
            <w:shd w:val="clear" w:color="auto" w:fill="FFFFFF"/>
            <w:vAlign w:val="center"/>
          </w:tcPr>
          <w:p>
            <w:r>
              <w:rPr>
                <w:rFonts w:ascii="Calibri" w:hAnsi="Calibri"/>
                <w:color w:val="262626"/>
                <w:sz w:val="20"/>
              </w:rPr>
              <w:t>Navigation</w:t>
            </w:r>
          </w:p>
        </w:tc>
        <w:tc>
          <w:tcPr>
            <w:tcW w:type="dxa" w:w="2268"/>
            <w:shd w:val="clear" w:color="auto" w:fill="FFFFFF"/>
            <w:vAlign w:val="center"/>
          </w:tcPr>
          <w:p>
            <w:r>
              <w:rPr>
                <w:rFonts w:ascii="Calibri" w:hAnsi="Calibri"/>
                <w:color w:val="262626"/>
                <w:sz w:val="20"/>
              </w:rPr>
              <w:t>go_router 13.x</w:t>
            </w:r>
          </w:p>
        </w:tc>
        <w:tc>
          <w:tcPr>
            <w:tcW w:type="dxa" w:w="5102"/>
            <w:shd w:val="clear" w:color="auto" w:fill="FFFFFF"/>
            <w:vAlign w:val="center"/>
          </w:tcPr>
          <w:p>
            <w:r>
              <w:rPr>
                <w:rFonts w:ascii="Calibri" w:hAnsi="Calibri"/>
                <w:color w:val="262626"/>
                <w:sz w:val="20"/>
              </w:rPr>
              <w:t>Routing déclaratif avec garde d'authentification</w:t>
            </w:r>
          </w:p>
        </w:tc>
      </w:tr>
      <w:tr>
        <w:tc>
          <w:tcPr>
            <w:tcW w:type="dxa" w:w="2268"/>
            <w:shd w:val="clear" w:color="auto" w:fill="F2F7FC"/>
            <w:vAlign w:val="center"/>
          </w:tcPr>
          <w:p>
            <w:r>
              <w:rPr>
                <w:rFonts w:ascii="Calibri" w:hAnsi="Calibri"/>
                <w:color w:val="262626"/>
                <w:sz w:val="20"/>
              </w:rPr>
              <w:t>Graphiques</w:t>
            </w:r>
          </w:p>
        </w:tc>
        <w:tc>
          <w:tcPr>
            <w:tcW w:type="dxa" w:w="2268"/>
            <w:shd w:val="clear" w:color="auto" w:fill="F2F7FC"/>
            <w:vAlign w:val="center"/>
          </w:tcPr>
          <w:p>
            <w:r>
              <w:rPr>
                <w:rFonts w:ascii="Calibri" w:hAnsi="Calibri"/>
                <w:color w:val="262626"/>
                <w:sz w:val="20"/>
              </w:rPr>
              <w:t>fl_chart</w:t>
            </w:r>
          </w:p>
        </w:tc>
        <w:tc>
          <w:tcPr>
            <w:tcW w:type="dxa" w:w="5102"/>
            <w:shd w:val="clear" w:color="auto" w:fill="F2F7FC"/>
            <w:vAlign w:val="center"/>
          </w:tcPr>
          <w:p>
            <w:r>
              <w:rPr>
                <w:rFonts w:ascii="Calibri" w:hAnsi="Calibri"/>
                <w:color w:val="262626"/>
                <w:sz w:val="20"/>
              </w:rPr>
              <w:t>Graphiques pour le tableau de bord KPI</w:t>
            </w:r>
          </w:p>
        </w:tc>
      </w:tr>
      <w:tr>
        <w:tc>
          <w:tcPr>
            <w:tcW w:type="dxa" w:w="2268"/>
            <w:shd w:val="clear" w:color="auto" w:fill="FFFFFF"/>
            <w:vAlign w:val="center"/>
          </w:tcPr>
          <w:p>
            <w:r>
              <w:rPr>
                <w:rFonts w:ascii="Calibri" w:hAnsi="Calibri"/>
                <w:color w:val="262626"/>
                <w:sz w:val="20"/>
              </w:rPr>
              <w:t>Formatage</w:t>
            </w:r>
          </w:p>
        </w:tc>
        <w:tc>
          <w:tcPr>
            <w:tcW w:type="dxa" w:w="2268"/>
            <w:shd w:val="clear" w:color="auto" w:fill="FFFFFF"/>
            <w:vAlign w:val="center"/>
          </w:tcPr>
          <w:p>
            <w:r>
              <w:rPr>
                <w:rFonts w:ascii="Calibri" w:hAnsi="Calibri"/>
                <w:color w:val="262626"/>
                <w:sz w:val="20"/>
              </w:rPr>
              <w:t>intl</w:t>
            </w:r>
          </w:p>
        </w:tc>
        <w:tc>
          <w:tcPr>
            <w:tcW w:type="dxa" w:w="5102"/>
            <w:shd w:val="clear" w:color="auto" w:fill="FFFFFF"/>
            <w:vAlign w:val="center"/>
          </w:tcPr>
          <w:p>
            <w:r>
              <w:rPr>
                <w:rFonts w:ascii="Calibri" w:hAnsi="Calibri"/>
                <w:color w:val="262626"/>
                <w:sz w:val="20"/>
              </w:rPr>
              <w:t>Formatage des devises (TND) et des dates en français</w:t>
            </w:r>
          </w:p>
        </w:tc>
      </w:tr>
    </w:tbl>
    <w:p/>
    <w:p>
      <w:pPr>
        <w:pStyle w:val="Heading2"/>
        <w:spacing w:before="320" w:after="120"/>
      </w:pPr>
      <w:r>
        <w:rPr>
          <w:rFonts w:ascii="Calibri" w:hAnsi="Calibri"/>
          <w:b/>
          <w:color w:val="2E74B5"/>
          <w:sz w:val="26"/>
        </w:rPr>
        <w:t>6.3  Écrans Réalisés</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Écran</w:t>
            </w:r>
          </w:p>
        </w:tc>
        <w:tc>
          <w:tcPr>
            <w:tcW w:type="dxa" w:w="1417"/>
            <w:shd w:val="clear" w:color="auto" w:fill="2E74B5"/>
            <w:vAlign w:val="center"/>
          </w:tcPr>
          <w:p>
            <w:pPr>
              <w:jc w:val="center"/>
            </w:pPr>
            <w:r>
              <w:rPr>
                <w:rFonts w:ascii="Calibri" w:hAnsi="Calibri"/>
                <w:b/>
                <w:color w:val="FFFFFF"/>
                <w:sz w:val="20"/>
              </w:rPr>
              <w:t>Statut</w:t>
            </w:r>
          </w:p>
        </w:tc>
        <w:tc>
          <w:tcPr>
            <w:tcW w:type="dxa" w:w="5953"/>
            <w:shd w:val="clear" w:color="auto" w:fill="2E74B5"/>
            <w:vAlign w:val="center"/>
          </w:tcPr>
          <w:p>
            <w:pPr>
              <w:jc w:val="center"/>
            </w:pPr>
            <w:r>
              <w:rPr>
                <w:rFonts w:ascii="Calibri" w:hAnsi="Calibri"/>
                <w:b/>
                <w:color w:val="FFFFFF"/>
                <w:sz w:val="20"/>
              </w:rPr>
              <w:t>Endpoints utilisés</w:t>
            </w:r>
          </w:p>
        </w:tc>
      </w:tr>
      <w:tr>
        <w:tc>
          <w:tcPr>
            <w:tcW w:type="dxa" w:w="2268"/>
            <w:shd w:val="clear" w:color="auto" w:fill="F2F7FC"/>
            <w:vAlign w:val="center"/>
          </w:tcPr>
          <w:p>
            <w:r>
              <w:rPr>
                <w:rFonts w:ascii="Calibri" w:hAnsi="Calibri"/>
                <w:color w:val="262626"/>
                <w:sz w:val="20"/>
              </w:rPr>
              <w:t>Login</w:t>
            </w:r>
          </w:p>
        </w:tc>
        <w:tc>
          <w:tcPr>
            <w:tcW w:type="dxa" w:w="1417"/>
            <w:shd w:val="clear" w:color="auto" w:fill="F2F7FC"/>
            <w:vAlign w:val="center"/>
          </w:tcPr>
          <w:p>
            <w:r>
              <w:rPr>
                <w:rFonts w:ascii="Calibri" w:hAnsi="Calibri"/>
                <w:color w:val="262626"/>
                <w:sz w:val="20"/>
              </w:rPr>
              <w:t>✅ Terminé</w:t>
            </w:r>
          </w:p>
        </w:tc>
        <w:tc>
          <w:tcPr>
            <w:tcW w:type="dxa" w:w="5953"/>
            <w:shd w:val="clear" w:color="auto" w:fill="F2F7FC"/>
            <w:vAlign w:val="center"/>
          </w:tcPr>
          <w:p>
            <w:r>
              <w:rPr>
                <w:rFonts w:ascii="Calibri" w:hAnsi="Calibri"/>
                <w:color w:val="262626"/>
                <w:sz w:val="20"/>
              </w:rPr>
              <w:t>POST /api/auth/signin</w:t>
            </w:r>
          </w:p>
        </w:tc>
      </w:tr>
      <w:tr>
        <w:tc>
          <w:tcPr>
            <w:tcW w:type="dxa" w:w="2268"/>
            <w:shd w:val="clear" w:color="auto" w:fill="FFFFFF"/>
            <w:vAlign w:val="center"/>
          </w:tcPr>
          <w:p>
            <w:r>
              <w:rPr>
                <w:rFonts w:ascii="Calibri" w:hAnsi="Calibri"/>
                <w:color w:val="262626"/>
                <w:sz w:val="20"/>
              </w:rPr>
              <w:t>Tableau de bord</w:t>
            </w:r>
          </w:p>
        </w:tc>
        <w:tc>
          <w:tcPr>
            <w:tcW w:type="dxa" w:w="1417"/>
            <w:shd w:val="clear" w:color="auto" w:fill="FFFFFF"/>
            <w:vAlign w:val="center"/>
          </w:tcPr>
          <w:p>
            <w:r>
              <w:rPr>
                <w:rFonts w:ascii="Calibri" w:hAnsi="Calibri"/>
                <w:color w:val="262626"/>
                <w:sz w:val="20"/>
              </w:rPr>
              <w:t>✅ Terminé</w:t>
            </w:r>
          </w:p>
        </w:tc>
        <w:tc>
          <w:tcPr>
            <w:tcW w:type="dxa" w:w="5953"/>
            <w:shd w:val="clear" w:color="auto" w:fill="FFFFFF"/>
            <w:vAlign w:val="center"/>
          </w:tcPr>
          <w:p>
            <w:r>
              <w:rPr>
                <w:rFonts w:ascii="Calibri" w:hAnsi="Calibri"/>
                <w:color w:val="262626"/>
                <w:sz w:val="20"/>
              </w:rPr>
              <w:t>GET /api/dashboard</w:t>
            </w:r>
          </w:p>
        </w:tc>
      </w:tr>
      <w:tr>
        <w:tc>
          <w:tcPr>
            <w:tcW w:type="dxa" w:w="2268"/>
            <w:shd w:val="clear" w:color="auto" w:fill="F2F7FC"/>
            <w:vAlign w:val="center"/>
          </w:tcPr>
          <w:p>
            <w:r>
              <w:rPr>
                <w:rFonts w:ascii="Calibri" w:hAnsi="Calibri"/>
                <w:color w:val="262626"/>
                <w:sz w:val="20"/>
              </w:rPr>
              <w:t>Articles</w:t>
            </w:r>
          </w:p>
        </w:tc>
        <w:tc>
          <w:tcPr>
            <w:tcW w:type="dxa" w:w="1417"/>
            <w:shd w:val="clear" w:color="auto" w:fill="F2F7FC"/>
            <w:vAlign w:val="center"/>
          </w:tcPr>
          <w:p>
            <w:r>
              <w:rPr>
                <w:rFonts w:ascii="Calibri" w:hAnsi="Calibri"/>
                <w:color w:val="262626"/>
                <w:sz w:val="20"/>
              </w:rPr>
              <w:t>✅ Terminé</w:t>
            </w:r>
          </w:p>
        </w:tc>
        <w:tc>
          <w:tcPr>
            <w:tcW w:type="dxa" w:w="5953"/>
            <w:shd w:val="clear" w:color="auto" w:fill="F2F7FC"/>
            <w:vAlign w:val="center"/>
          </w:tcPr>
          <w:p>
            <w:r>
              <w:rPr>
                <w:rFonts w:ascii="Calibri" w:hAnsi="Calibri"/>
                <w:color w:val="262626"/>
                <w:sz w:val="20"/>
              </w:rPr>
              <w:t>GET/POST/PUT/DELETE /api/articles</w:t>
            </w:r>
          </w:p>
        </w:tc>
      </w:tr>
      <w:tr>
        <w:tc>
          <w:tcPr>
            <w:tcW w:type="dxa" w:w="2268"/>
            <w:shd w:val="clear" w:color="auto" w:fill="FFFFFF"/>
            <w:vAlign w:val="center"/>
          </w:tcPr>
          <w:p>
            <w:r>
              <w:rPr>
                <w:rFonts w:ascii="Calibri" w:hAnsi="Calibri"/>
                <w:color w:val="262626"/>
                <w:sz w:val="20"/>
              </w:rPr>
              <w:t>Commandes vente</w:t>
            </w:r>
          </w:p>
        </w:tc>
        <w:tc>
          <w:tcPr>
            <w:tcW w:type="dxa" w:w="1417"/>
            <w:shd w:val="clear" w:color="auto" w:fill="FFFFFF"/>
            <w:vAlign w:val="center"/>
          </w:tcPr>
          <w:p>
            <w:r>
              <w:rPr>
                <w:rFonts w:ascii="Calibri" w:hAnsi="Calibri"/>
                <w:color w:val="262626"/>
                <w:sz w:val="20"/>
              </w:rPr>
              <w:t>✅ Terminé</w:t>
            </w:r>
          </w:p>
        </w:tc>
        <w:tc>
          <w:tcPr>
            <w:tcW w:type="dxa" w:w="5953"/>
            <w:shd w:val="clear" w:color="auto" w:fill="FFFFFF"/>
            <w:vAlign w:val="center"/>
          </w:tcPr>
          <w:p>
            <w:r>
              <w:rPr>
                <w:rFonts w:ascii="Calibri" w:hAnsi="Calibri"/>
                <w:color w:val="262626"/>
                <w:sz w:val="20"/>
              </w:rPr>
              <w:t>GET/POST /api/sales-orders + /deliver</w:t>
            </w:r>
          </w:p>
        </w:tc>
      </w:tr>
      <w:tr>
        <w:tc>
          <w:tcPr>
            <w:tcW w:type="dxa" w:w="2268"/>
            <w:shd w:val="clear" w:color="auto" w:fill="F2F7FC"/>
            <w:vAlign w:val="center"/>
          </w:tcPr>
          <w:p>
            <w:r>
              <w:rPr>
                <w:rFonts w:ascii="Calibri" w:hAnsi="Calibri"/>
                <w:color w:val="262626"/>
                <w:sz w:val="20"/>
              </w:rPr>
              <w:t>Commandes achat</w:t>
            </w:r>
          </w:p>
        </w:tc>
        <w:tc>
          <w:tcPr>
            <w:tcW w:type="dxa" w:w="1417"/>
            <w:shd w:val="clear" w:color="auto" w:fill="F2F7FC"/>
            <w:vAlign w:val="center"/>
          </w:tcPr>
          <w:p>
            <w:r>
              <w:rPr>
                <w:rFonts w:ascii="Calibri" w:hAnsi="Calibri"/>
                <w:color w:val="262626"/>
                <w:sz w:val="20"/>
              </w:rPr>
              <w:t>✅ Terminé</w:t>
            </w:r>
          </w:p>
        </w:tc>
        <w:tc>
          <w:tcPr>
            <w:tcW w:type="dxa" w:w="5953"/>
            <w:shd w:val="clear" w:color="auto" w:fill="F2F7FC"/>
            <w:vAlign w:val="center"/>
          </w:tcPr>
          <w:p>
            <w:r>
              <w:rPr>
                <w:rFonts w:ascii="Calibri" w:hAnsi="Calibri"/>
                <w:color w:val="262626"/>
                <w:sz w:val="20"/>
              </w:rPr>
              <w:t>GET/POST /api/purchase-orders + /receive</w:t>
            </w:r>
          </w:p>
        </w:tc>
      </w:tr>
      <w:tr>
        <w:tc>
          <w:tcPr>
            <w:tcW w:type="dxa" w:w="2268"/>
            <w:shd w:val="clear" w:color="auto" w:fill="FFFFFF"/>
            <w:vAlign w:val="center"/>
          </w:tcPr>
          <w:p>
            <w:r>
              <w:rPr>
                <w:rFonts w:ascii="Calibri" w:hAnsi="Calibri"/>
                <w:color w:val="262626"/>
                <w:sz w:val="20"/>
              </w:rPr>
              <w:t>Production</w:t>
            </w:r>
          </w:p>
        </w:tc>
        <w:tc>
          <w:tcPr>
            <w:tcW w:type="dxa" w:w="1417"/>
            <w:shd w:val="clear" w:color="auto" w:fill="FFFFFF"/>
            <w:vAlign w:val="center"/>
          </w:tcPr>
          <w:p>
            <w:r>
              <w:rPr>
                <w:rFonts w:ascii="Calibri" w:hAnsi="Calibri"/>
                <w:color w:val="262626"/>
                <w:sz w:val="20"/>
              </w:rPr>
              <w:t>✅ Terminé</w:t>
            </w:r>
          </w:p>
        </w:tc>
        <w:tc>
          <w:tcPr>
            <w:tcW w:type="dxa" w:w="5953"/>
            <w:shd w:val="clear" w:color="auto" w:fill="FFFFFF"/>
            <w:vAlign w:val="center"/>
          </w:tcPr>
          <w:p>
            <w:r>
              <w:rPr>
                <w:rFonts w:ascii="Calibri" w:hAnsi="Calibri"/>
                <w:color w:val="262626"/>
                <w:sz w:val="20"/>
              </w:rPr>
              <w:t>GET/POST /api/production/bom + /orders</w:t>
            </w:r>
          </w:p>
        </w:tc>
      </w:tr>
      <w:tr>
        <w:tc>
          <w:tcPr>
            <w:tcW w:type="dxa" w:w="2268"/>
            <w:shd w:val="clear" w:color="auto" w:fill="F2F7FC"/>
            <w:vAlign w:val="center"/>
          </w:tcPr>
          <w:p>
            <w:r>
              <w:rPr>
                <w:rFonts w:ascii="Calibri" w:hAnsi="Calibri"/>
                <w:color w:val="262626"/>
                <w:sz w:val="20"/>
              </w:rPr>
              <w:t>Stock &amp; Historique</w:t>
            </w:r>
          </w:p>
        </w:tc>
        <w:tc>
          <w:tcPr>
            <w:tcW w:type="dxa" w:w="1417"/>
            <w:shd w:val="clear" w:color="auto" w:fill="F2F7FC"/>
            <w:vAlign w:val="center"/>
          </w:tcPr>
          <w:p>
            <w:r>
              <w:rPr>
                <w:rFonts w:ascii="Calibri" w:hAnsi="Calibri"/>
                <w:color w:val="262626"/>
                <w:sz w:val="20"/>
              </w:rPr>
              <w:t>✅ Terminé</w:t>
            </w:r>
          </w:p>
        </w:tc>
        <w:tc>
          <w:tcPr>
            <w:tcW w:type="dxa" w:w="5953"/>
            <w:shd w:val="clear" w:color="auto" w:fill="F2F7FC"/>
            <w:vAlign w:val="center"/>
          </w:tcPr>
          <w:p>
            <w:r>
              <w:rPr>
                <w:rFonts w:ascii="Calibri" w:hAnsi="Calibri"/>
                <w:color w:val="262626"/>
                <w:sz w:val="20"/>
              </w:rPr>
              <w:t>GET /api/stock/historique + POST /adjust</w:t>
            </w:r>
          </w:p>
        </w:tc>
      </w:tr>
    </w:tbl>
    <w:p/>
    <w:p>
      <w:pPr>
        <w:pStyle w:val="Heading2"/>
        <w:spacing w:before="320" w:after="120"/>
      </w:pPr>
      <w:r>
        <w:rPr>
          <w:rFonts w:ascii="Calibri" w:hAnsi="Calibri"/>
          <w:b/>
          <w:color w:val="2E74B5"/>
          <w:sz w:val="26"/>
        </w:rPr>
        <w:t>6.4  Fonctionnalités Clés du Frontend</w:t>
      </w:r>
    </w:p>
    <w:p>
      <w:pPr>
        <w:pStyle w:val="ListBullet"/>
        <w:spacing w:after="60"/>
      </w:pPr>
      <w:r>
        <w:rPr>
          <w:rFonts w:ascii="Calibri" w:hAnsi="Calibri"/>
          <w:color w:val="262626"/>
          <w:sz w:val="22"/>
        </w:rPr>
        <w:t>Intercepteur JWT automatique : le token est injecté dans chaque requête HTTP sans code répétitif</w:t>
      </w:r>
    </w:p>
    <w:p>
      <w:pPr>
        <w:pStyle w:val="ListBullet"/>
        <w:spacing w:after="60"/>
      </w:pPr>
      <w:r>
        <w:rPr>
          <w:rFonts w:ascii="Calibri" w:hAnsi="Calibri"/>
          <w:color w:val="262626"/>
          <w:sz w:val="22"/>
        </w:rPr>
        <w:t>Routing sécurisé : GoRouter redirige automatiquement vers /login si non authentifié</w:t>
      </w:r>
    </w:p>
    <w:p>
      <w:pPr>
        <w:pStyle w:val="ListBullet"/>
        <w:spacing w:after="60"/>
      </w:pPr>
      <w:r>
        <w:rPr>
          <w:rFonts w:ascii="Calibri" w:hAnsi="Calibri"/>
          <w:color w:val="262626"/>
          <w:sz w:val="22"/>
        </w:rPr>
        <w:t>Calcul en temps réel HT/TVA/TTC dans les formulaires de commande</w:t>
      </w:r>
    </w:p>
    <w:p>
      <w:pPr>
        <w:pStyle w:val="ListBullet"/>
        <w:spacing w:after="60"/>
      </w:pPr>
      <w:r>
        <w:rPr>
          <w:rFonts w:ascii="Calibri" w:hAnsi="Calibri"/>
          <w:color w:val="262626"/>
          <w:sz w:val="22"/>
        </w:rPr>
        <w:t>Vérification du stock disponible avant planification d'un ordre de fabrication</w:t>
      </w:r>
    </w:p>
    <w:p>
      <w:pPr>
        <w:pStyle w:val="ListBullet"/>
        <w:spacing w:after="60"/>
      </w:pPr>
      <w:r>
        <w:rPr>
          <w:rFonts w:ascii="Calibri" w:hAnsi="Calibri"/>
          <w:color w:val="262626"/>
          <w:sz w:val="22"/>
        </w:rPr>
        <w:t>Affichage dynamique de la nomenclature BOM lors de la sélection du produit</w:t>
      </w:r>
    </w:p>
    <w:p>
      <w:pPr>
        <w:pStyle w:val="ListBullet"/>
        <w:spacing w:after="60"/>
      </w:pPr>
      <w:r>
        <w:rPr>
          <w:rFonts w:ascii="Calibri" w:hAnsi="Calibri"/>
          <w:color w:val="262626"/>
          <w:sz w:val="22"/>
        </w:rPr>
        <w:t>Ajustement manuel du stock avec traçabilité complète (motif, date, opérateur)</w:t>
      </w:r>
    </w:p>
    <w:p>
      <w:pPr>
        <w:pStyle w:val="ListBullet"/>
        <w:spacing w:after="60"/>
      </w:pPr>
      <w:r>
        <w:rPr>
          <w:rFonts w:ascii="Calibri" w:hAnsi="Calibri"/>
          <w:color w:val="262626"/>
          <w:sz w:val="22"/>
        </w:rPr>
        <w:t>Barre de progression visuelle dans l'écran stock (vert → rouge selon le niveau)</w:t>
      </w:r>
    </w:p>
    <w:p>
      <w:pPr>
        <w:pStyle w:val="ListBullet"/>
        <w:spacing w:after="60"/>
      </w:pPr>
      <w:r>
        <w:rPr>
          <w:rFonts w:ascii="Calibri" w:hAnsi="Calibri"/>
          <w:color w:val="262626"/>
          <w:sz w:val="22"/>
        </w:rPr>
        <w:t>Pull-to-refresh sur toutes les listes pour actualiser les données</w:t>
      </w:r>
    </w:p>
    <w:p>
      <w:r>
        <w:br w:type="page"/>
      </w:r>
    </w:p>
    <w:p>
      <w:pPr>
        <w:pStyle w:val="Heading1"/>
        <w:spacing w:before="480" w:after="160"/>
      </w:pPr>
      <w:r>
        <w:rPr>
          <w:rFonts w:ascii="Calibri" w:hAnsi="Calibri"/>
          <w:b/>
          <w:color w:val="1F3864"/>
          <w:sz w:val="32"/>
        </w:rPr>
        <w:t>Annexes</w:t>
      </w:r>
    </w:p>
    <w:p>
      <w:pPr>
        <w:spacing w:before="80" w:after="80"/>
        <w:pBdr>
          <w:bottom w:val="single" w:sz="6" w:space="1" w:color="2E74B5"/>
        </w:pBdr>
      </w:pPr>
    </w:p>
    <w:p>
      <w:pPr>
        <w:pStyle w:val="Heading2"/>
        <w:spacing w:before="320" w:after="120"/>
      </w:pPr>
      <w:r>
        <w:rPr>
          <w:rFonts w:ascii="Calibri" w:hAnsi="Calibri"/>
          <w:b/>
          <w:color w:val="2E74B5"/>
          <w:sz w:val="26"/>
        </w:rPr>
        <w:t>A — Modèle de Données Relationnel</w:t>
      </w:r>
    </w:p>
    <w:p>
      <w:pPr>
        <w:spacing w:after="120" w:line="320" w:lineRule="exact"/>
      </w:pPr>
      <w:r>
        <w:rPr>
          <w:rFonts w:ascii="Calibri" w:hAnsi="Calibri"/>
          <w:color w:val="262626"/>
          <w:sz w:val="22"/>
        </w:rPr>
        <w:t>La base de données rayhan_erp_db contient les tables suivantes :</w:t>
      </w:r>
    </w:p>
    <w:tbl>
      <w:tblPr>
        <w:tblStyle w:val="TableGrid"/>
        <w:tblW w:type="auto" w:w="0"/>
        <w:jc w:val="center"/>
        <w:tblLook w:firstColumn="1" w:firstRow="1" w:lastColumn="0" w:lastRow="0" w:noHBand="0" w:noVBand="1" w:val="04A0"/>
      </w:tblPr>
      <w:tblGrid>
        <w:gridCol w:w="4561"/>
        <w:gridCol w:w="4561"/>
      </w:tblGrid>
      <w:tr>
        <w:tc>
          <w:tcPr>
            <w:tcW w:type="dxa" w:w="3402"/>
            <w:shd w:val="clear" w:color="auto" w:fill="2E74B5"/>
            <w:vAlign w:val="center"/>
          </w:tcPr>
          <w:p>
            <w:pPr>
              <w:jc w:val="center"/>
            </w:pPr>
            <w:r>
              <w:rPr>
                <w:rFonts w:ascii="Calibri" w:hAnsi="Calibri"/>
                <w:b/>
                <w:color w:val="FFFFFF"/>
                <w:sz w:val="20"/>
              </w:rPr>
              <w:t>Table</w:t>
            </w:r>
          </w:p>
        </w:tc>
        <w:tc>
          <w:tcPr>
            <w:tcW w:type="dxa" w:w="6236"/>
            <w:shd w:val="clear" w:color="auto" w:fill="2E74B5"/>
            <w:vAlign w:val="center"/>
          </w:tcPr>
          <w:p>
            <w:pPr>
              <w:jc w:val="center"/>
            </w:pPr>
            <w:r>
              <w:rPr>
                <w:rFonts w:ascii="Calibri" w:hAnsi="Calibri"/>
                <w:b/>
                <w:color w:val="FFFFFF"/>
                <w:sz w:val="20"/>
              </w:rPr>
              <w:t>Description</w:t>
            </w:r>
          </w:p>
        </w:tc>
      </w:tr>
      <w:tr>
        <w:tc>
          <w:tcPr>
            <w:tcW w:type="dxa" w:w="3402"/>
            <w:shd w:val="clear" w:color="auto" w:fill="F2F7FC"/>
            <w:vAlign w:val="center"/>
          </w:tcPr>
          <w:p>
            <w:r>
              <w:rPr>
                <w:rFonts w:ascii="Calibri" w:hAnsi="Calibri"/>
                <w:color w:val="262626"/>
                <w:sz w:val="20"/>
              </w:rPr>
              <w:t>users / roles / user_roles</w:t>
            </w:r>
          </w:p>
        </w:tc>
        <w:tc>
          <w:tcPr>
            <w:tcW w:type="dxa" w:w="6236"/>
            <w:shd w:val="clear" w:color="auto" w:fill="F2F7FC"/>
            <w:vAlign w:val="center"/>
          </w:tcPr>
          <w:p>
            <w:r>
              <w:rPr>
                <w:rFonts w:ascii="Calibri" w:hAnsi="Calibri"/>
                <w:color w:val="262626"/>
                <w:sz w:val="20"/>
              </w:rPr>
              <w:t>Authentification et droits d'accès</w:t>
            </w:r>
          </w:p>
        </w:tc>
      </w:tr>
      <w:tr>
        <w:tc>
          <w:tcPr>
            <w:tcW w:type="dxa" w:w="3402"/>
            <w:shd w:val="clear" w:color="auto" w:fill="FFFFFF"/>
            <w:vAlign w:val="center"/>
          </w:tcPr>
          <w:p>
            <w:r>
              <w:rPr>
                <w:rFonts w:ascii="Calibri" w:hAnsi="Calibri"/>
                <w:color w:val="262626"/>
                <w:sz w:val="20"/>
              </w:rPr>
              <w:t>tiers</w:t>
            </w:r>
          </w:p>
        </w:tc>
        <w:tc>
          <w:tcPr>
            <w:tcW w:type="dxa" w:w="6236"/>
            <w:shd w:val="clear" w:color="auto" w:fill="FFFFFF"/>
            <w:vAlign w:val="center"/>
          </w:tcPr>
          <w:p>
            <w:r>
              <w:rPr>
                <w:rFonts w:ascii="Calibri" w:hAnsi="Calibri"/>
                <w:color w:val="262626"/>
                <w:sz w:val="20"/>
              </w:rPr>
              <w:t>Table mère (héritage JOINED) — données communes clients/fournisseurs</w:t>
            </w:r>
          </w:p>
        </w:tc>
      </w:tr>
      <w:tr>
        <w:tc>
          <w:tcPr>
            <w:tcW w:type="dxa" w:w="3402"/>
            <w:shd w:val="clear" w:color="auto" w:fill="F2F7FC"/>
            <w:vAlign w:val="center"/>
          </w:tcPr>
          <w:p>
            <w:r>
              <w:rPr>
                <w:rFonts w:ascii="Calibri" w:hAnsi="Calibri"/>
                <w:color w:val="262626"/>
                <w:sz w:val="20"/>
              </w:rPr>
              <w:t>clients</w:t>
            </w:r>
          </w:p>
        </w:tc>
        <w:tc>
          <w:tcPr>
            <w:tcW w:type="dxa" w:w="6236"/>
            <w:shd w:val="clear" w:color="auto" w:fill="F2F7FC"/>
            <w:vAlign w:val="center"/>
          </w:tcPr>
          <w:p>
            <w:r>
              <w:rPr>
                <w:rFonts w:ascii="Calibri" w:hAnsi="Calibri"/>
                <w:color w:val="262626"/>
                <w:sz w:val="20"/>
              </w:rPr>
              <w:t>Extension de tiers : plafond crédit, délai paiement</w:t>
            </w:r>
          </w:p>
        </w:tc>
      </w:tr>
      <w:tr>
        <w:tc>
          <w:tcPr>
            <w:tcW w:type="dxa" w:w="3402"/>
            <w:shd w:val="clear" w:color="auto" w:fill="FFFFFF"/>
            <w:vAlign w:val="center"/>
          </w:tcPr>
          <w:p>
            <w:r>
              <w:rPr>
                <w:rFonts w:ascii="Calibri" w:hAnsi="Calibri"/>
                <w:color w:val="262626"/>
                <w:sz w:val="20"/>
              </w:rPr>
              <w:t>fournisseurs</w:t>
            </w:r>
          </w:p>
        </w:tc>
        <w:tc>
          <w:tcPr>
            <w:tcW w:type="dxa" w:w="6236"/>
            <w:shd w:val="clear" w:color="auto" w:fill="FFFFFF"/>
            <w:vAlign w:val="center"/>
          </w:tcPr>
          <w:p>
            <w:r>
              <w:rPr>
                <w:rFonts w:ascii="Calibri" w:hAnsi="Calibri"/>
                <w:color w:val="262626"/>
                <w:sz w:val="20"/>
              </w:rPr>
              <w:t>Extension de tiers : pays, catégorie produit, délai livraison</w:t>
            </w:r>
          </w:p>
        </w:tc>
      </w:tr>
      <w:tr>
        <w:tc>
          <w:tcPr>
            <w:tcW w:type="dxa" w:w="3402"/>
            <w:shd w:val="clear" w:color="auto" w:fill="F2F7FC"/>
            <w:vAlign w:val="center"/>
          </w:tcPr>
          <w:p>
            <w:r>
              <w:rPr>
                <w:rFonts w:ascii="Calibri" w:hAnsi="Calibri"/>
                <w:color w:val="262626"/>
                <w:sz w:val="20"/>
              </w:rPr>
              <w:t>articles</w:t>
            </w:r>
          </w:p>
        </w:tc>
        <w:tc>
          <w:tcPr>
            <w:tcW w:type="dxa" w:w="6236"/>
            <w:shd w:val="clear" w:color="auto" w:fill="F2F7FC"/>
            <w:vAlign w:val="center"/>
          </w:tcPr>
          <w:p>
            <w:r>
              <w:rPr>
                <w:rFonts w:ascii="Calibri" w:hAnsi="Calibri"/>
                <w:color w:val="262626"/>
                <w:sz w:val="20"/>
              </w:rPr>
              <w:t>Catalogue : référence, type MP/PSF/PF, stock actuel/minimum</w:t>
            </w:r>
          </w:p>
        </w:tc>
      </w:tr>
      <w:tr>
        <w:tc>
          <w:tcPr>
            <w:tcW w:type="dxa" w:w="3402"/>
            <w:shd w:val="clear" w:color="auto" w:fill="FFFFFF"/>
            <w:vAlign w:val="center"/>
          </w:tcPr>
          <w:p>
            <w:r>
              <w:rPr>
                <w:rFonts w:ascii="Calibri" w:hAnsi="Calibri"/>
                <w:color w:val="262626"/>
                <w:sz w:val="20"/>
              </w:rPr>
              <w:t>bom_lines</w:t>
            </w:r>
          </w:p>
        </w:tc>
        <w:tc>
          <w:tcPr>
            <w:tcW w:type="dxa" w:w="6236"/>
            <w:shd w:val="clear" w:color="auto" w:fill="FFFFFF"/>
            <w:vAlign w:val="center"/>
          </w:tcPr>
          <w:p>
            <w:r>
              <w:rPr>
                <w:rFonts w:ascii="Calibri" w:hAnsi="Calibri"/>
                <w:color w:val="262626"/>
                <w:sz w:val="20"/>
              </w:rPr>
              <w:t>Nomenclatures : lien produit fini ↔ composant + quantité</w:t>
            </w:r>
          </w:p>
        </w:tc>
      </w:tr>
      <w:tr>
        <w:tc>
          <w:tcPr>
            <w:tcW w:type="dxa" w:w="3402"/>
            <w:shd w:val="clear" w:color="auto" w:fill="F2F7FC"/>
            <w:vAlign w:val="center"/>
          </w:tcPr>
          <w:p>
            <w:r>
              <w:rPr>
                <w:rFonts w:ascii="Calibri" w:hAnsi="Calibri"/>
                <w:color w:val="262626"/>
                <w:sz w:val="20"/>
              </w:rPr>
              <w:t>production_orders</w:t>
            </w:r>
          </w:p>
        </w:tc>
        <w:tc>
          <w:tcPr>
            <w:tcW w:type="dxa" w:w="6236"/>
            <w:shd w:val="clear" w:color="auto" w:fill="F2F7FC"/>
            <w:vAlign w:val="center"/>
          </w:tcPr>
          <w:p>
            <w:r>
              <w:rPr>
                <w:rFonts w:ascii="Calibri" w:hAnsi="Calibri"/>
                <w:color w:val="262626"/>
                <w:sz w:val="20"/>
              </w:rPr>
              <w:t>Ordres de fabrication : PLANIFIE → LANCE → TERMINE</w:t>
            </w:r>
          </w:p>
        </w:tc>
      </w:tr>
      <w:tr>
        <w:tc>
          <w:tcPr>
            <w:tcW w:type="dxa" w:w="3402"/>
            <w:shd w:val="clear" w:color="auto" w:fill="FFFFFF"/>
            <w:vAlign w:val="center"/>
          </w:tcPr>
          <w:p>
            <w:r>
              <w:rPr>
                <w:rFonts w:ascii="Calibri" w:hAnsi="Calibri"/>
                <w:color w:val="262626"/>
                <w:sz w:val="20"/>
              </w:rPr>
              <w:t>purchase_orders / purchase_order_lines</w:t>
            </w:r>
          </w:p>
        </w:tc>
        <w:tc>
          <w:tcPr>
            <w:tcW w:type="dxa" w:w="6236"/>
            <w:shd w:val="clear" w:color="auto" w:fill="FFFFFF"/>
            <w:vAlign w:val="center"/>
          </w:tcPr>
          <w:p>
            <w:r>
              <w:rPr>
                <w:rFonts w:ascii="Calibri" w:hAnsi="Calibri"/>
                <w:color w:val="262626"/>
                <w:sz w:val="20"/>
              </w:rPr>
              <w:t>Commandes fournisseurs et leurs lignes</w:t>
            </w:r>
          </w:p>
        </w:tc>
      </w:tr>
      <w:tr>
        <w:tc>
          <w:tcPr>
            <w:tcW w:type="dxa" w:w="3402"/>
            <w:shd w:val="clear" w:color="auto" w:fill="F2F7FC"/>
            <w:vAlign w:val="center"/>
          </w:tcPr>
          <w:p>
            <w:r>
              <w:rPr>
                <w:rFonts w:ascii="Calibri" w:hAnsi="Calibri"/>
                <w:color w:val="262626"/>
                <w:sz w:val="20"/>
              </w:rPr>
              <w:t>goods_receipts / goods_receipt_lines</w:t>
            </w:r>
          </w:p>
        </w:tc>
        <w:tc>
          <w:tcPr>
            <w:tcW w:type="dxa" w:w="6236"/>
            <w:shd w:val="clear" w:color="auto" w:fill="F2F7FC"/>
            <w:vAlign w:val="center"/>
          </w:tcPr>
          <w:p>
            <w:r>
              <w:rPr>
                <w:rFonts w:ascii="Calibri" w:hAnsi="Calibri"/>
                <w:color w:val="262626"/>
                <w:sz w:val="20"/>
              </w:rPr>
              <w:t>Bons de réception</w:t>
            </w:r>
          </w:p>
        </w:tc>
      </w:tr>
      <w:tr>
        <w:tc>
          <w:tcPr>
            <w:tcW w:type="dxa" w:w="3402"/>
            <w:shd w:val="clear" w:color="auto" w:fill="FFFFFF"/>
            <w:vAlign w:val="center"/>
          </w:tcPr>
          <w:p>
            <w:r>
              <w:rPr>
                <w:rFonts w:ascii="Calibri" w:hAnsi="Calibri"/>
                <w:color w:val="262626"/>
                <w:sz w:val="20"/>
              </w:rPr>
              <w:t>sales_orders / sales_order_lines</w:t>
            </w:r>
          </w:p>
        </w:tc>
        <w:tc>
          <w:tcPr>
            <w:tcW w:type="dxa" w:w="6236"/>
            <w:shd w:val="clear" w:color="auto" w:fill="FFFFFF"/>
            <w:vAlign w:val="center"/>
          </w:tcPr>
          <w:p>
            <w:r>
              <w:rPr>
                <w:rFonts w:ascii="Calibri" w:hAnsi="Calibri"/>
                <w:color w:val="262626"/>
                <w:sz w:val="20"/>
              </w:rPr>
              <w:t>Commandes clients et leurs lignes</w:t>
            </w:r>
          </w:p>
        </w:tc>
      </w:tr>
      <w:tr>
        <w:tc>
          <w:tcPr>
            <w:tcW w:type="dxa" w:w="3402"/>
            <w:shd w:val="clear" w:color="auto" w:fill="F2F7FC"/>
            <w:vAlign w:val="center"/>
          </w:tcPr>
          <w:p>
            <w:r>
              <w:rPr>
                <w:rFonts w:ascii="Calibri" w:hAnsi="Calibri"/>
                <w:color w:val="262626"/>
                <w:sz w:val="20"/>
              </w:rPr>
              <w:t>delivery_notes / delivery_note_lines</w:t>
            </w:r>
          </w:p>
        </w:tc>
        <w:tc>
          <w:tcPr>
            <w:tcW w:type="dxa" w:w="6236"/>
            <w:shd w:val="clear" w:color="auto" w:fill="F2F7FC"/>
            <w:vAlign w:val="center"/>
          </w:tcPr>
          <w:p>
            <w:r>
              <w:rPr>
                <w:rFonts w:ascii="Calibri" w:hAnsi="Calibri"/>
                <w:color w:val="262626"/>
                <w:sz w:val="20"/>
              </w:rPr>
              <w:t>Bons de livraison</w:t>
            </w:r>
          </w:p>
        </w:tc>
      </w:tr>
      <w:tr>
        <w:tc>
          <w:tcPr>
            <w:tcW w:type="dxa" w:w="3402"/>
            <w:shd w:val="clear" w:color="auto" w:fill="FFFFFF"/>
            <w:vAlign w:val="center"/>
          </w:tcPr>
          <w:p>
            <w:r>
              <w:rPr>
                <w:rFonts w:ascii="Calibri" w:hAnsi="Calibri"/>
                <w:color w:val="262626"/>
                <w:sz w:val="20"/>
              </w:rPr>
              <w:t>stock_movements</w:t>
            </w:r>
          </w:p>
        </w:tc>
        <w:tc>
          <w:tcPr>
            <w:tcW w:type="dxa" w:w="6236"/>
            <w:shd w:val="clear" w:color="auto" w:fill="FFFFFF"/>
            <w:vAlign w:val="center"/>
          </w:tcPr>
          <w:p>
            <w:r>
              <w:rPr>
                <w:rFonts w:ascii="Calibri" w:hAnsi="Calibri"/>
                <w:color w:val="262626"/>
                <w:sz w:val="20"/>
              </w:rPr>
              <w:t>Historique complet IN/OUT avec stockAvant/stockAprès</w:t>
            </w:r>
          </w:p>
        </w:tc>
      </w:tr>
    </w:tbl>
    <w:p/>
    <w:p>
      <w:pPr>
        <w:pStyle w:val="Heading2"/>
        <w:spacing w:before="320" w:after="120"/>
      </w:pPr>
      <w:r>
        <w:rPr>
          <w:rFonts w:ascii="Calibri" w:hAnsi="Calibri"/>
          <w:b/>
          <w:color w:val="2E74B5"/>
          <w:sz w:val="26"/>
        </w:rPr>
        <w:t>B — Initialisation Automatique</w:t>
      </w:r>
    </w:p>
    <w:p>
      <w:pPr>
        <w:spacing w:after="120" w:line="320" w:lineRule="exact"/>
      </w:pPr>
      <w:r>
        <w:rPr>
          <w:rFonts w:ascii="Calibri" w:hAnsi="Calibri"/>
          <w:color w:val="262626"/>
          <w:sz w:val="22"/>
        </w:rPr>
        <w:t>Au premier démarrage, la classe DataInitializer (CommandLineRunner Spring) crée automatiquement les 6 rôles dans la base de données ainsi que l'utilisateur administrateur par défaut :</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Paramètre</w:t>
            </w:r>
          </w:p>
        </w:tc>
        <w:tc>
          <w:tcPr>
            <w:tcW w:type="dxa" w:w="6803"/>
            <w:shd w:val="clear" w:color="auto" w:fill="2E74B5"/>
            <w:vAlign w:val="center"/>
          </w:tcPr>
          <w:p>
            <w:pPr>
              <w:jc w:val="center"/>
            </w:pPr>
            <w:r>
              <w:rPr>
                <w:rFonts w:ascii="Calibri" w:hAnsi="Calibri"/>
                <w:b/>
                <w:color w:val="FFFFFF"/>
                <w:sz w:val="20"/>
              </w:rPr>
              <w:t>Valeur</w:t>
            </w:r>
          </w:p>
        </w:tc>
      </w:tr>
      <w:tr>
        <w:tc>
          <w:tcPr>
            <w:tcW w:type="dxa" w:w="2835"/>
            <w:shd w:val="clear" w:color="auto" w:fill="F2F7FC"/>
            <w:vAlign w:val="center"/>
          </w:tcPr>
          <w:p>
            <w:r>
              <w:rPr>
                <w:rFonts w:ascii="Calibri" w:hAnsi="Calibri"/>
                <w:color w:val="262626"/>
                <w:sz w:val="20"/>
              </w:rPr>
              <w:t>Nom d'utilisateur</w:t>
            </w:r>
          </w:p>
        </w:tc>
        <w:tc>
          <w:tcPr>
            <w:tcW w:type="dxa" w:w="6803"/>
            <w:shd w:val="clear" w:color="auto" w:fill="F2F7FC"/>
            <w:vAlign w:val="center"/>
          </w:tcPr>
          <w:p>
            <w:r>
              <w:rPr>
                <w:rFonts w:ascii="Calibri" w:hAnsi="Calibri"/>
                <w:color w:val="262626"/>
                <w:sz w:val="20"/>
              </w:rPr>
              <w:t>admin</w:t>
            </w:r>
          </w:p>
        </w:tc>
      </w:tr>
      <w:tr>
        <w:tc>
          <w:tcPr>
            <w:tcW w:type="dxa" w:w="2835"/>
            <w:shd w:val="clear" w:color="auto" w:fill="FFFFFF"/>
            <w:vAlign w:val="center"/>
          </w:tcPr>
          <w:p>
            <w:r>
              <w:rPr>
                <w:rFonts w:ascii="Calibri" w:hAnsi="Calibri"/>
                <w:color w:val="262626"/>
                <w:sz w:val="20"/>
              </w:rPr>
              <w:t>Mot de passe</w:t>
            </w:r>
          </w:p>
        </w:tc>
        <w:tc>
          <w:tcPr>
            <w:tcW w:type="dxa" w:w="6803"/>
            <w:shd w:val="clear" w:color="auto" w:fill="FFFFFF"/>
            <w:vAlign w:val="center"/>
          </w:tcPr>
          <w:p>
            <w:r>
              <w:rPr>
                <w:rFonts w:ascii="Calibri" w:hAnsi="Calibri"/>
                <w:color w:val="262626"/>
                <w:sz w:val="20"/>
              </w:rPr>
              <w:t>Rayhan2024!</w:t>
            </w:r>
          </w:p>
        </w:tc>
      </w:tr>
      <w:tr>
        <w:tc>
          <w:tcPr>
            <w:tcW w:type="dxa" w:w="2835"/>
            <w:shd w:val="clear" w:color="auto" w:fill="F2F7FC"/>
            <w:vAlign w:val="center"/>
          </w:tcPr>
          <w:p>
            <w:r>
              <w:rPr>
                <w:rFonts w:ascii="Calibri" w:hAnsi="Calibri"/>
                <w:color w:val="262626"/>
                <w:sz w:val="20"/>
              </w:rPr>
              <w:t>Rôle</w:t>
            </w:r>
          </w:p>
        </w:tc>
        <w:tc>
          <w:tcPr>
            <w:tcW w:type="dxa" w:w="6803"/>
            <w:shd w:val="clear" w:color="auto" w:fill="F2F7FC"/>
            <w:vAlign w:val="center"/>
          </w:tcPr>
          <w:p>
            <w:r>
              <w:rPr>
                <w:rFonts w:ascii="Calibri" w:hAnsi="Calibri"/>
                <w:color w:val="262626"/>
                <w:sz w:val="20"/>
              </w:rPr>
              <w:t>ROLE_PDG (accès complet)</w:t>
            </w:r>
          </w:p>
        </w:tc>
      </w:tr>
      <w:tr>
        <w:tc>
          <w:tcPr>
            <w:tcW w:type="dxa" w:w="2835"/>
            <w:shd w:val="clear" w:color="auto" w:fill="FFFFFF"/>
            <w:vAlign w:val="center"/>
          </w:tcPr>
          <w:p>
            <w:r>
              <w:rPr>
                <w:rFonts w:ascii="Calibri" w:hAnsi="Calibri"/>
                <w:color w:val="262626"/>
                <w:sz w:val="20"/>
              </w:rPr>
              <w:t>Email</w:t>
            </w:r>
          </w:p>
        </w:tc>
        <w:tc>
          <w:tcPr>
            <w:tcW w:type="dxa" w:w="6803"/>
            <w:shd w:val="clear" w:color="auto" w:fill="FFFFFF"/>
            <w:vAlign w:val="center"/>
          </w:tcPr>
          <w:p>
            <w:r>
              <w:rPr>
                <w:rFonts w:ascii="Calibri" w:hAnsi="Calibri"/>
                <w:color w:val="262626"/>
                <w:sz w:val="20"/>
              </w:rPr>
              <w:t>admin@rayhan.tn</w:t>
            </w:r>
          </w:p>
        </w:tc>
      </w:tr>
    </w:tbl>
    <w:p/>
    <w:p>
      <w:pPr>
        <w:pStyle w:val="Heading2"/>
        <w:spacing w:before="320" w:after="120"/>
      </w:pPr>
      <w:r>
        <w:rPr>
          <w:rFonts w:ascii="Calibri" w:hAnsi="Calibri"/>
          <w:b/>
          <w:color w:val="2E74B5"/>
          <w:sz w:val="26"/>
        </w:rPr>
        <w:t>C — Commandes Docker Essentielles</w:t>
      </w:r>
    </w:p>
    <w:p>
      <w:pPr>
        <w:spacing w:after="160"/>
        <w:ind w:left="567"/>
        <w:shd w:val="clear" w:color="auto" w:fill="F4F4F4"/>
      </w:pPr>
      <w:r>
        <w:rPr>
          <w:rFonts w:ascii="Courier New" w:hAnsi="Courier New"/>
          <w:color w:val="1E1E1E"/>
          <w:sz w:val="18"/>
        </w:rPr>
        <w:t># Démarrer l'application (première fois ou après modification)</w:t>
        <w:br/>
        <w:t>docker compose up -d --build</w:t>
        <w:br/>
        <w:br/>
        <w:t># Démarrer sans rebuild</w:t>
        <w:br/>
        <w:t>docker compose up -d</w:t>
        <w:br/>
        <w:br/>
        <w:t># Arrêter sans supprimer les données</w:t>
        <w:br/>
        <w:t>docker compose down</w:t>
        <w:br/>
        <w:br/>
        <w:t># Voir les logs de l'API en temps réel</w:t>
        <w:br/>
        <w:t>docker logs rayhan-backend -f</w:t>
        <w:br/>
        <w:br/>
        <w:t># Accéder directement à MySQL</w:t>
        <w:br/>
        <w:t>docker exec -it rayhan-mysql mysql -u root -prayhan_erp_2024 rayhan_erp_db</w:t>
      </w:r>
    </w:p>
    <w:sectPr w:rsidR="00FC693F" w:rsidRPr="0006063C" w:rsidSect="00034616">
      <w:footerReference w:type="default" r:id="rId9"/>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08080"/>
        <w:sz w:val="18"/>
      </w:rPr>
      <w:t xml:space="preserve">ERP SUARL Rayhan — PFE Ali Guennari      |      Page </w:t>
    </w:r>
    <w: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